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5633F" w14:textId="432D343D" w:rsidR="00994DFC" w:rsidRPr="00D5249B" w:rsidRDefault="00994DFC" w:rsidP="00994DFC">
      <w:pPr>
        <w:shd w:val="clear" w:color="auto" w:fill="FFFFFF"/>
        <w:textAlignment w:val="baseline"/>
        <w:outlineLvl w:val="2"/>
        <w:rPr>
          <w:rFonts w:ascii="Calibri" w:eastAsia="Times New Roman" w:hAnsi="Calibri" w:cs="Calibri"/>
          <w:color w:val="000000" w:themeColor="text1"/>
          <w:sz w:val="30"/>
          <w:szCs w:val="30"/>
        </w:rPr>
      </w:pPr>
      <w:r w:rsidRPr="00D5249B">
        <w:rPr>
          <w:rFonts w:ascii="inherit" w:eastAsia="Times New Roman" w:hAnsi="inherit" w:cs="Calibri"/>
          <w:b/>
          <w:bCs/>
          <w:color w:val="000000" w:themeColor="text1"/>
          <w:sz w:val="45"/>
          <w:szCs w:val="45"/>
          <w:bdr w:val="none" w:sz="0" w:space="0" w:color="auto" w:frame="1"/>
        </w:rPr>
        <w:t>ENGL 147: Writing Arguments about STEM</w:t>
      </w:r>
    </w:p>
    <w:p w14:paraId="0DAE903D" w14:textId="77777777" w:rsidR="00994DFC" w:rsidRDefault="00994DFC" w:rsidP="00E02F19">
      <w:pPr>
        <w:shd w:val="clear" w:color="auto" w:fill="FFFFFF"/>
        <w:textAlignment w:val="baseline"/>
        <w:rPr>
          <w:rFonts w:ascii="inherit" w:eastAsia="Times New Roman" w:hAnsi="inherit" w:cs="Calibri"/>
          <w:color w:val="000000"/>
          <w:bdr w:val="none" w:sz="0" w:space="0" w:color="auto" w:frame="1"/>
        </w:rPr>
      </w:pPr>
    </w:p>
    <w:p w14:paraId="7BD0377F" w14:textId="3F537F2C" w:rsidR="00E02F19" w:rsidRPr="00D5249B" w:rsidRDefault="00E02F19" w:rsidP="00E02F19">
      <w:pPr>
        <w:shd w:val="clear" w:color="auto" w:fill="FFFFFF"/>
        <w:textAlignment w:val="baseline"/>
        <w:rPr>
          <w:rFonts w:eastAsia="Times New Roman" w:cstheme="minorHAnsi"/>
          <w:color w:val="000000"/>
          <w:bdr w:val="none" w:sz="0" w:space="0" w:color="auto" w:frame="1"/>
        </w:rPr>
      </w:pPr>
      <w:r w:rsidRPr="00D5249B">
        <w:rPr>
          <w:rFonts w:eastAsia="Times New Roman" w:cstheme="minorHAnsi"/>
          <w:color w:val="000000"/>
          <w:bdr w:val="none" w:sz="0" w:space="0" w:color="auto" w:frame="1"/>
        </w:rPr>
        <w:t>This course will have a narrowed focus on STEM--Science, Technology, Engineering, and Mathematics--topics that are applicable to all students.</w:t>
      </w:r>
      <w:r w:rsidRPr="00D5249B">
        <w:rPr>
          <w:rFonts w:eastAsia="Times New Roman" w:cstheme="minorHAnsi"/>
          <w:color w:val="000000"/>
        </w:rPr>
        <w:t> </w:t>
      </w:r>
      <w:r w:rsidRPr="00D5249B">
        <w:rPr>
          <w:rFonts w:eastAsia="Times New Roman" w:cstheme="minorHAnsi"/>
          <w:color w:val="000000"/>
          <w:bdr w:val="none" w:sz="0" w:space="0" w:color="auto" w:frame="1"/>
        </w:rPr>
        <w:t>The course, like other A3 general education courses, will focus on critical thinking, argumentation, writing for a range of audiences, and the evaluation of evidence; however, these learning objectives will be facilitated through discussions about STEM topics, e.g., plastics, artificial intelligence, vaccines, etc.</w:t>
      </w:r>
      <w:r w:rsidRPr="00D5249B">
        <w:rPr>
          <w:rFonts w:eastAsia="Times New Roman" w:cstheme="minorHAnsi"/>
          <w:color w:val="000000"/>
        </w:rPr>
        <w:br/>
      </w:r>
      <w:r w:rsidRPr="00D5249B">
        <w:rPr>
          <w:rFonts w:eastAsia="Times New Roman" w:cstheme="minorHAnsi"/>
          <w:color w:val="000000"/>
        </w:rPr>
        <w:br/>
      </w:r>
      <w:r w:rsidRPr="00D5249B">
        <w:rPr>
          <w:rFonts w:eastAsia="Times New Roman" w:cstheme="minorHAnsi"/>
          <w:color w:val="000000"/>
          <w:bdr w:val="none" w:sz="0" w:space="0" w:color="auto" w:frame="1"/>
        </w:rPr>
        <w:t>This course will be particularly relevant to students majoring in STEM fields or interested in the intersections between science, technology, and society.</w:t>
      </w:r>
      <w:r w:rsidRPr="00D5249B">
        <w:rPr>
          <w:rFonts w:eastAsia="Times New Roman" w:cstheme="minorHAnsi"/>
          <w:color w:val="000000"/>
        </w:rPr>
        <w:br/>
      </w:r>
      <w:r w:rsidRPr="00D5249B">
        <w:rPr>
          <w:rFonts w:eastAsia="Times New Roman" w:cstheme="minorHAnsi"/>
          <w:color w:val="000000"/>
        </w:rPr>
        <w:br/>
      </w:r>
      <w:r w:rsidRPr="00D5249B">
        <w:rPr>
          <w:rFonts w:eastAsia="Times New Roman" w:cstheme="minorHAnsi"/>
          <w:color w:val="000000"/>
          <w:bdr w:val="none" w:sz="0" w:space="0" w:color="auto" w:frame="1"/>
        </w:rPr>
        <w:t>This new course will offer students the chance to critically engage with STEM issues but will now focus more explicitly on the new general education requirements, emphasizing critical thinking, making arguments for a range of audiences, and evaluating evidence.</w:t>
      </w:r>
    </w:p>
    <w:p w14:paraId="72A8A39C" w14:textId="77777777" w:rsidR="00E02F19" w:rsidRPr="00D5249B" w:rsidRDefault="00E02F19" w:rsidP="00E02F19">
      <w:pPr>
        <w:shd w:val="clear" w:color="auto" w:fill="FFFFFF"/>
        <w:textAlignment w:val="baseline"/>
        <w:rPr>
          <w:rFonts w:eastAsia="Times New Roman" w:cstheme="minorHAnsi"/>
          <w:color w:val="000000"/>
        </w:rPr>
      </w:pPr>
    </w:p>
    <w:p w14:paraId="7DEE1039" w14:textId="3383E235" w:rsidR="00E02F19" w:rsidRPr="00D5249B" w:rsidRDefault="00E02F19" w:rsidP="00E02F19">
      <w:pPr>
        <w:shd w:val="clear" w:color="auto" w:fill="FFFFFF"/>
        <w:textAlignment w:val="baseline"/>
        <w:rPr>
          <w:rFonts w:eastAsia="Times New Roman" w:cstheme="minorHAnsi"/>
          <w:color w:val="000000"/>
        </w:rPr>
      </w:pPr>
      <w:r w:rsidRPr="00D5249B">
        <w:rPr>
          <w:rFonts w:eastAsia="Times New Roman" w:cstheme="minorHAnsi"/>
          <w:color w:val="000000"/>
        </w:rPr>
        <w:t>University Learning Objectives (ULOs) will be supported by the course:</w:t>
      </w:r>
    </w:p>
    <w:p w14:paraId="30F15C1C" w14:textId="17BAF2C7" w:rsidR="00E02F19" w:rsidRPr="00D5249B" w:rsidRDefault="00E02F19" w:rsidP="00E02F19">
      <w:pPr>
        <w:shd w:val="clear" w:color="auto" w:fill="FFFFFF"/>
        <w:textAlignment w:val="baseline"/>
        <w:rPr>
          <w:rFonts w:eastAsia="Times New Roman" w:cstheme="minorHAnsi"/>
          <w:color w:val="000000"/>
          <w:bdr w:val="none" w:sz="0" w:space="0" w:color="auto" w:frame="1"/>
        </w:rPr>
      </w:pPr>
      <w:r w:rsidRPr="00D5249B">
        <w:rPr>
          <w:rFonts w:eastAsia="Times New Roman" w:cstheme="minorHAnsi"/>
          <w:color w:val="000000"/>
        </w:rPr>
        <w:t>• </w:t>
      </w:r>
      <w:r w:rsidRPr="00D5249B">
        <w:rPr>
          <w:rFonts w:eastAsia="Times New Roman" w:cstheme="minorHAnsi"/>
          <w:color w:val="000000"/>
          <w:bdr w:val="none" w:sz="0" w:space="0" w:color="auto" w:frame="1"/>
        </w:rPr>
        <w:t>Communicate effectively</w:t>
      </w:r>
      <w:r w:rsidRPr="00D5249B">
        <w:rPr>
          <w:rFonts w:eastAsia="Times New Roman" w:cstheme="minorHAnsi"/>
          <w:color w:val="000000"/>
        </w:rPr>
        <w:br/>
        <w:t>• </w:t>
      </w:r>
      <w:r w:rsidRPr="00D5249B">
        <w:rPr>
          <w:rFonts w:eastAsia="Times New Roman" w:cstheme="minorHAnsi"/>
          <w:color w:val="000000"/>
          <w:bdr w:val="none" w:sz="0" w:space="0" w:color="auto" w:frame="1"/>
        </w:rPr>
        <w:t>Use their knowledge and skill to make a positive contribution to society</w:t>
      </w:r>
      <w:r w:rsidRPr="00D5249B">
        <w:rPr>
          <w:rFonts w:eastAsia="Times New Roman" w:cstheme="minorHAnsi"/>
          <w:color w:val="000000"/>
        </w:rPr>
        <w:br/>
        <w:t>• </w:t>
      </w:r>
      <w:r w:rsidRPr="00D5249B">
        <w:rPr>
          <w:rFonts w:eastAsia="Times New Roman" w:cstheme="minorHAnsi"/>
          <w:color w:val="000000"/>
          <w:bdr w:val="none" w:sz="0" w:space="0" w:color="auto" w:frame="1"/>
        </w:rPr>
        <w:t>Make reasoned decisions based on understanding of ethics, a respect for diversity, and an awareness of issues related to sustainability</w:t>
      </w:r>
      <w:r w:rsidRPr="00D5249B">
        <w:rPr>
          <w:rFonts w:eastAsia="Times New Roman" w:cstheme="minorHAnsi"/>
          <w:color w:val="000000"/>
        </w:rPr>
        <w:br/>
        <w:t>• </w:t>
      </w:r>
      <w:r w:rsidRPr="00D5249B">
        <w:rPr>
          <w:rFonts w:eastAsia="Times New Roman" w:cstheme="minorHAnsi"/>
          <w:color w:val="000000"/>
          <w:bdr w:val="none" w:sz="0" w:space="0" w:color="auto" w:frame="1"/>
        </w:rPr>
        <w:t>Engage in lifelong learning</w:t>
      </w:r>
      <w:r w:rsidRPr="00D5249B">
        <w:rPr>
          <w:rFonts w:eastAsia="Times New Roman" w:cstheme="minorHAnsi"/>
          <w:color w:val="000000"/>
        </w:rPr>
        <w:br/>
        <w:t>• </w:t>
      </w:r>
      <w:r w:rsidRPr="00D5249B">
        <w:rPr>
          <w:rFonts w:eastAsia="Times New Roman" w:cstheme="minorHAnsi"/>
          <w:color w:val="000000"/>
          <w:bdr w:val="none" w:sz="0" w:space="0" w:color="auto" w:frame="1"/>
        </w:rPr>
        <w:t>Think critically and creatively</w:t>
      </w:r>
      <w:r w:rsidRPr="00D5249B">
        <w:rPr>
          <w:rFonts w:eastAsia="Times New Roman" w:cstheme="minorHAnsi"/>
          <w:color w:val="000000"/>
        </w:rPr>
        <w:br/>
        <w:t>• </w:t>
      </w:r>
      <w:r w:rsidRPr="00D5249B">
        <w:rPr>
          <w:rFonts w:eastAsia="Times New Roman" w:cstheme="minorHAnsi"/>
          <w:color w:val="000000"/>
          <w:bdr w:val="none" w:sz="0" w:space="0" w:color="auto" w:frame="1"/>
        </w:rPr>
        <w:t>Work productively as individuals and in groups</w:t>
      </w:r>
    </w:p>
    <w:p w14:paraId="7A008DD0" w14:textId="024D5662" w:rsidR="00994DFC" w:rsidRPr="00D5249B" w:rsidRDefault="00994DFC" w:rsidP="00E02F19">
      <w:pPr>
        <w:shd w:val="clear" w:color="auto" w:fill="FFFFFF"/>
        <w:textAlignment w:val="baseline"/>
        <w:rPr>
          <w:rFonts w:eastAsia="Times New Roman" w:cstheme="minorHAnsi"/>
          <w:color w:val="000000"/>
          <w:bdr w:val="none" w:sz="0" w:space="0" w:color="auto" w:frame="1"/>
        </w:rPr>
      </w:pPr>
    </w:p>
    <w:p w14:paraId="156CD3A2" w14:textId="77777777" w:rsidR="00994DFC" w:rsidRPr="00D5249B" w:rsidRDefault="00994DFC" w:rsidP="00994DFC">
      <w:pPr>
        <w:pStyle w:val="NoSpacing"/>
        <w:rPr>
          <w:rFonts w:cstheme="minorHAnsi"/>
        </w:rPr>
      </w:pPr>
      <w:r w:rsidRPr="00D5249B">
        <w:rPr>
          <w:rFonts w:cstheme="minorHAnsi"/>
          <w:b/>
          <w:bCs/>
        </w:rPr>
        <w:t>Final Grade Evaluation:</w:t>
      </w:r>
      <w:r w:rsidRPr="00D5249B">
        <w:rPr>
          <w:rFonts w:cstheme="minorHAnsi"/>
        </w:rPr>
        <w:br/>
        <w:t>Writing Assignment 1: 20%</w:t>
      </w:r>
      <w:r w:rsidRPr="00D5249B">
        <w:rPr>
          <w:rFonts w:cstheme="minorHAnsi"/>
        </w:rPr>
        <w:br/>
        <w:t>Writing Assignment 2: 20%</w:t>
      </w:r>
      <w:r w:rsidRPr="00D5249B">
        <w:rPr>
          <w:rFonts w:cstheme="minorHAnsi"/>
        </w:rPr>
        <w:br/>
        <w:t>Writing Assignment 3: 20%</w:t>
      </w:r>
      <w:r w:rsidRPr="00D5249B">
        <w:rPr>
          <w:rFonts w:cstheme="minorHAnsi"/>
        </w:rPr>
        <w:br/>
        <w:t>Class Participation and Daily Activities: 10%</w:t>
      </w:r>
      <w:r w:rsidRPr="00D5249B">
        <w:rPr>
          <w:rFonts w:cstheme="minorHAnsi"/>
        </w:rPr>
        <w:br/>
        <w:t>Homework: 10%</w:t>
      </w:r>
      <w:r w:rsidRPr="00D5249B">
        <w:rPr>
          <w:rFonts w:cstheme="minorHAnsi"/>
        </w:rPr>
        <w:br/>
        <w:t>Final Assignment: 20%</w:t>
      </w:r>
      <w:r w:rsidRPr="00D5249B">
        <w:rPr>
          <w:rFonts w:cstheme="minorHAnsi"/>
        </w:rPr>
        <w:br/>
      </w:r>
      <w:r w:rsidRPr="00D5249B">
        <w:rPr>
          <w:rFonts w:cstheme="minorHAnsi"/>
        </w:rPr>
        <w:br/>
        <w:t>Final Assignment--Reflection Letter</w:t>
      </w:r>
      <w:r w:rsidRPr="00D5249B">
        <w:rPr>
          <w:rFonts w:cstheme="minorHAnsi"/>
        </w:rPr>
        <w:br/>
      </w:r>
      <w:r w:rsidRPr="00D5249B">
        <w:rPr>
          <w:rFonts w:cstheme="minorHAnsi"/>
        </w:rPr>
        <w:br/>
        <w:t xml:space="preserve">For the final assignment, students will write a </w:t>
      </w:r>
      <w:proofErr w:type="gramStart"/>
      <w:r w:rsidRPr="00D5249B">
        <w:rPr>
          <w:rFonts w:cstheme="minorHAnsi"/>
        </w:rPr>
        <w:t>500-750 word</w:t>
      </w:r>
      <w:proofErr w:type="gramEnd"/>
      <w:r w:rsidRPr="00D5249B">
        <w:rPr>
          <w:rFonts w:cstheme="minorHAnsi"/>
        </w:rPr>
        <w:t xml:space="preserve"> reflection letter that evaluates their work throughout the quarter. This reflection letter will ask students to 1) assess their major assignments and their progress throughout the quarter, 2) identify the writing and argumentation practices that they do well and identify what still needs improvement, and 3) make connections between the class content and activities outside of class, e.g., how might the content discussed in class inform their work in future courses or in their professional careers?</w:t>
      </w:r>
      <w:r w:rsidRPr="00D5249B">
        <w:rPr>
          <w:rFonts w:cstheme="minorHAnsi"/>
        </w:rPr>
        <w:br/>
      </w:r>
      <w:r w:rsidRPr="00D5249B">
        <w:rPr>
          <w:rFonts w:cstheme="minorHAnsi"/>
        </w:rPr>
        <w:br/>
        <w:t>This final assignment will be due during Finals Week.</w:t>
      </w:r>
    </w:p>
    <w:p w14:paraId="6BF79DC7" w14:textId="77777777" w:rsidR="00994DFC" w:rsidRPr="00D5249B" w:rsidRDefault="00994DFC" w:rsidP="00E02F19">
      <w:pPr>
        <w:shd w:val="clear" w:color="auto" w:fill="FFFFFF"/>
        <w:textAlignment w:val="baseline"/>
        <w:rPr>
          <w:rFonts w:eastAsia="Times New Roman" w:cstheme="minorHAnsi"/>
          <w:color w:val="000000"/>
          <w:bdr w:val="none" w:sz="0" w:space="0" w:color="auto" w:frame="1"/>
        </w:rPr>
      </w:pPr>
    </w:p>
    <w:p w14:paraId="2DBF787C" w14:textId="257DF102" w:rsidR="00994DFC" w:rsidRDefault="00994DFC" w:rsidP="00E02F19">
      <w:pPr>
        <w:shd w:val="clear" w:color="auto" w:fill="FFFFFF"/>
        <w:textAlignment w:val="baseline"/>
        <w:rPr>
          <w:rFonts w:ascii="inherit" w:eastAsia="Times New Roman" w:hAnsi="inherit" w:cs="Calibri"/>
          <w:color w:val="000000"/>
          <w:bdr w:val="none" w:sz="0" w:space="0" w:color="auto" w:frame="1"/>
        </w:rPr>
      </w:pPr>
    </w:p>
    <w:p w14:paraId="6EF4DCCF" w14:textId="36676C53" w:rsidR="00E02F19" w:rsidRDefault="00E02F19"/>
    <w:tbl>
      <w:tblPr>
        <w:tblW w:w="10588" w:type="dxa"/>
        <w:shd w:val="clear" w:color="auto" w:fill="FFFFFF"/>
        <w:tblLayout w:type="fixed"/>
        <w:tblCellMar>
          <w:left w:w="0" w:type="dxa"/>
          <w:right w:w="0" w:type="dxa"/>
        </w:tblCellMar>
        <w:tblLook w:val="04A0" w:firstRow="1" w:lastRow="0" w:firstColumn="1" w:lastColumn="0" w:noHBand="0" w:noVBand="1"/>
      </w:tblPr>
      <w:tblGrid>
        <w:gridCol w:w="532"/>
        <w:gridCol w:w="3330"/>
        <w:gridCol w:w="43"/>
        <w:gridCol w:w="2192"/>
        <w:gridCol w:w="43"/>
        <w:gridCol w:w="4398"/>
        <w:gridCol w:w="43"/>
        <w:gridCol w:w="7"/>
      </w:tblGrid>
      <w:tr w:rsidR="00E07800" w:rsidRPr="009138ED" w14:paraId="50971AED" w14:textId="77777777" w:rsidTr="00E07800">
        <w:tc>
          <w:tcPr>
            <w:tcW w:w="10588" w:type="dxa"/>
            <w:gridSpan w:val="8"/>
            <w:shd w:val="clear" w:color="auto" w:fill="FFFFFF"/>
            <w:tcMar>
              <w:top w:w="75" w:type="dxa"/>
              <w:left w:w="75" w:type="dxa"/>
              <w:bottom w:w="75" w:type="dxa"/>
              <w:right w:w="75" w:type="dxa"/>
            </w:tcMar>
          </w:tcPr>
          <w:p w14:paraId="2B936504" w14:textId="27AE90C7" w:rsidR="009138ED" w:rsidRPr="009138ED" w:rsidRDefault="009138ED" w:rsidP="009138ED">
            <w:pPr>
              <w:rPr>
                <w:rFonts w:ascii="Calibri" w:eastAsia="Times New Roman" w:hAnsi="Calibri" w:cs="Calibri"/>
                <w:b/>
                <w:bCs/>
                <w:color w:val="000000"/>
              </w:rPr>
            </w:pPr>
            <w:r w:rsidRPr="00E07800">
              <w:rPr>
                <w:rFonts w:ascii="Calibri" w:eastAsia="Times New Roman" w:hAnsi="Calibri" w:cs="Calibri"/>
                <w:b/>
                <w:bCs/>
                <w:color w:val="000000"/>
              </w:rPr>
              <w:t>Week 1</w:t>
            </w:r>
          </w:p>
        </w:tc>
      </w:tr>
      <w:tr w:rsidR="00E07800" w:rsidRPr="009138ED" w14:paraId="49F0C553" w14:textId="77777777" w:rsidTr="00E07800">
        <w:trPr>
          <w:gridAfter w:val="1"/>
          <w:wAfter w:w="7" w:type="dxa"/>
        </w:trPr>
        <w:tc>
          <w:tcPr>
            <w:tcW w:w="532" w:type="dxa"/>
            <w:shd w:val="clear" w:color="auto" w:fill="FFFFFF"/>
            <w:tcMar>
              <w:top w:w="75" w:type="dxa"/>
              <w:left w:w="75" w:type="dxa"/>
              <w:bottom w:w="75" w:type="dxa"/>
              <w:right w:w="75" w:type="dxa"/>
            </w:tcMar>
          </w:tcPr>
          <w:p w14:paraId="400B7230" w14:textId="77777777" w:rsidR="009138ED" w:rsidRDefault="009138ED" w:rsidP="00110935">
            <w:pPr>
              <w:ind w:right="490"/>
              <w:rPr>
                <w:rFonts w:ascii="Calibri" w:eastAsia="Times New Roman" w:hAnsi="Calibri" w:cs="Calibri"/>
                <w:color w:val="000000"/>
              </w:rPr>
            </w:pPr>
          </w:p>
        </w:tc>
        <w:tc>
          <w:tcPr>
            <w:tcW w:w="3373" w:type="dxa"/>
            <w:gridSpan w:val="2"/>
            <w:shd w:val="clear" w:color="auto" w:fill="FFFFFF"/>
            <w:tcMar>
              <w:top w:w="75" w:type="dxa"/>
              <w:left w:w="75" w:type="dxa"/>
              <w:bottom w:w="75" w:type="dxa"/>
              <w:right w:w="75" w:type="dxa"/>
            </w:tcMar>
          </w:tcPr>
          <w:p w14:paraId="122883D1" w14:textId="6E89FB62" w:rsidR="009138ED" w:rsidRPr="009138ED" w:rsidRDefault="009138ED" w:rsidP="009138ED">
            <w:pPr>
              <w:rPr>
                <w:rFonts w:ascii="inherit" w:eastAsia="Times New Roman" w:hAnsi="inherit" w:cs="Calibri"/>
                <w:color w:val="000000"/>
                <w:bdr w:val="none" w:sz="0" w:space="0" w:color="auto" w:frame="1"/>
              </w:rPr>
            </w:pPr>
            <w:r w:rsidRPr="009138ED">
              <w:rPr>
                <w:rFonts w:ascii="inherit" w:eastAsia="Times New Roman" w:hAnsi="inherit" w:cs="Calibri"/>
                <w:color w:val="000000"/>
                <w:bdr w:val="none" w:sz="0" w:space="0" w:color="auto" w:frame="1"/>
              </w:rPr>
              <w:br/>
              <w:t xml:space="preserve">"Science Isn't Broken" by </w:t>
            </w:r>
            <w:proofErr w:type="spellStart"/>
            <w:r w:rsidRPr="009138ED">
              <w:rPr>
                <w:rFonts w:ascii="inherit" w:eastAsia="Times New Roman" w:hAnsi="inherit" w:cs="Calibri"/>
                <w:color w:val="000000"/>
                <w:bdr w:val="none" w:sz="0" w:space="0" w:color="auto" w:frame="1"/>
              </w:rPr>
              <w:t>Aschwanden</w:t>
            </w:r>
            <w:proofErr w:type="spellEnd"/>
          </w:p>
        </w:tc>
        <w:tc>
          <w:tcPr>
            <w:tcW w:w="2235" w:type="dxa"/>
            <w:gridSpan w:val="2"/>
            <w:shd w:val="clear" w:color="auto" w:fill="FFFFFF"/>
            <w:tcMar>
              <w:top w:w="75" w:type="dxa"/>
              <w:left w:w="75" w:type="dxa"/>
              <w:bottom w:w="75" w:type="dxa"/>
              <w:right w:w="75" w:type="dxa"/>
            </w:tcMar>
          </w:tcPr>
          <w:p w14:paraId="37559D60" w14:textId="0BA47BF2" w:rsidR="009138ED" w:rsidRPr="009138ED" w:rsidRDefault="009138ED" w:rsidP="009138ED">
            <w:pPr>
              <w:rPr>
                <w:rFonts w:ascii="inherit" w:eastAsia="Times New Roman" w:hAnsi="inherit" w:cs="Calibri"/>
                <w:color w:val="000000"/>
                <w:bdr w:val="none" w:sz="0" w:space="0" w:color="auto" w:frame="1"/>
              </w:rPr>
            </w:pPr>
            <w:r w:rsidRPr="009138ED">
              <w:rPr>
                <w:rFonts w:ascii="inherit" w:eastAsia="Times New Roman" w:hAnsi="inherit" w:cs="Calibri"/>
                <w:color w:val="000000"/>
                <w:bdr w:val="none" w:sz="0" w:space="0" w:color="auto" w:frame="1"/>
              </w:rPr>
              <w:t>Arguments of Fact:</w:t>
            </w:r>
            <w:r w:rsidRPr="009138ED">
              <w:rPr>
                <w:rFonts w:ascii="inherit" w:eastAsia="Times New Roman" w:hAnsi="inherit" w:cs="Calibri"/>
                <w:color w:val="000000"/>
                <w:bdr w:val="none" w:sz="0" w:space="0" w:color="auto" w:frame="1"/>
              </w:rPr>
              <w:br/>
              <w:t>The research process; establishing the credibility of research/scientific facts; introduction to inductive reasoning</w:t>
            </w:r>
          </w:p>
        </w:tc>
        <w:tc>
          <w:tcPr>
            <w:tcW w:w="4441" w:type="dxa"/>
            <w:gridSpan w:val="2"/>
            <w:shd w:val="clear" w:color="auto" w:fill="FFFFFF"/>
            <w:tcMar>
              <w:top w:w="75" w:type="dxa"/>
              <w:left w:w="75" w:type="dxa"/>
              <w:bottom w:w="75" w:type="dxa"/>
              <w:right w:w="75" w:type="dxa"/>
            </w:tcMar>
          </w:tcPr>
          <w:p w14:paraId="6A834B68" w14:textId="7C74E69E" w:rsidR="009138ED" w:rsidRPr="009138ED" w:rsidRDefault="009138ED" w:rsidP="009138ED">
            <w:pPr>
              <w:rPr>
                <w:rFonts w:ascii="inherit" w:eastAsia="Times New Roman" w:hAnsi="inherit" w:cs="Calibri"/>
                <w:color w:val="000000"/>
                <w:bdr w:val="none" w:sz="0" w:space="0" w:color="auto" w:frame="1"/>
              </w:rPr>
            </w:pPr>
            <w:r w:rsidRPr="009138ED">
              <w:rPr>
                <w:rFonts w:ascii="inherit" w:eastAsia="Times New Roman" w:hAnsi="inherit" w:cs="Calibri"/>
                <w:color w:val="000000"/>
                <w:bdr w:val="none" w:sz="0" w:space="0" w:color="auto" w:frame="1"/>
              </w:rPr>
              <w:t>Daily Activities: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Introduce class content; reviewing the academic/research process and sample peer-review articles</w:t>
            </w:r>
          </w:p>
        </w:tc>
      </w:tr>
      <w:tr w:rsidR="00E07800" w:rsidRPr="009138ED" w14:paraId="35D029B1" w14:textId="77777777" w:rsidTr="00E07800">
        <w:tc>
          <w:tcPr>
            <w:tcW w:w="10588" w:type="dxa"/>
            <w:gridSpan w:val="8"/>
            <w:shd w:val="clear" w:color="auto" w:fill="FFFFFF"/>
            <w:tcMar>
              <w:top w:w="75" w:type="dxa"/>
              <w:left w:w="75" w:type="dxa"/>
              <w:bottom w:w="75" w:type="dxa"/>
              <w:right w:w="75" w:type="dxa"/>
            </w:tcMar>
          </w:tcPr>
          <w:p w14:paraId="484262AC" w14:textId="24BF8462" w:rsidR="009138ED" w:rsidRPr="00E07800" w:rsidRDefault="009138ED" w:rsidP="009138ED">
            <w:pPr>
              <w:rPr>
                <w:rFonts w:ascii="inherit" w:eastAsia="Times New Roman" w:hAnsi="inherit" w:cs="Calibri"/>
                <w:b/>
                <w:bCs/>
                <w:color w:val="000000"/>
                <w:bdr w:val="none" w:sz="0" w:space="0" w:color="auto" w:frame="1"/>
              </w:rPr>
            </w:pPr>
            <w:r w:rsidRPr="00E07800">
              <w:rPr>
                <w:rFonts w:ascii="inherit" w:eastAsia="Times New Roman" w:hAnsi="inherit" w:cs="Calibri"/>
                <w:b/>
                <w:bCs/>
                <w:color w:val="000000"/>
                <w:bdr w:val="none" w:sz="0" w:space="0" w:color="auto" w:frame="1"/>
              </w:rPr>
              <w:t>Week 2</w:t>
            </w:r>
          </w:p>
        </w:tc>
      </w:tr>
      <w:tr w:rsidR="00E07800" w:rsidRPr="009138ED" w14:paraId="6CF6B45B" w14:textId="77777777" w:rsidTr="00E07800">
        <w:trPr>
          <w:gridAfter w:val="1"/>
          <w:wAfter w:w="7" w:type="dxa"/>
        </w:trPr>
        <w:tc>
          <w:tcPr>
            <w:tcW w:w="532" w:type="dxa"/>
            <w:shd w:val="clear" w:color="auto" w:fill="FFFFFF"/>
            <w:tcMar>
              <w:top w:w="75" w:type="dxa"/>
              <w:left w:w="75" w:type="dxa"/>
              <w:bottom w:w="75" w:type="dxa"/>
              <w:right w:w="75" w:type="dxa"/>
            </w:tcMar>
          </w:tcPr>
          <w:p w14:paraId="087791C3" w14:textId="404F5021" w:rsidR="009138ED" w:rsidRPr="009138ED" w:rsidRDefault="009138ED" w:rsidP="009138ED">
            <w:pPr>
              <w:rPr>
                <w:rFonts w:ascii="inherit" w:eastAsia="Times New Roman" w:hAnsi="inherit" w:cs="Calibri"/>
                <w:color w:val="000000"/>
                <w:bdr w:val="none" w:sz="0" w:space="0" w:color="auto" w:frame="1"/>
              </w:rPr>
            </w:pPr>
          </w:p>
        </w:tc>
        <w:tc>
          <w:tcPr>
            <w:tcW w:w="3373" w:type="dxa"/>
            <w:gridSpan w:val="2"/>
            <w:shd w:val="clear" w:color="auto" w:fill="FFFFFF"/>
            <w:tcMar>
              <w:top w:w="75" w:type="dxa"/>
              <w:left w:w="75" w:type="dxa"/>
              <w:bottom w:w="75" w:type="dxa"/>
              <w:right w:w="75" w:type="dxa"/>
            </w:tcMar>
          </w:tcPr>
          <w:p w14:paraId="6E1F8861" w14:textId="65A189DE" w:rsidR="009138ED" w:rsidRPr="009138ED" w:rsidRDefault="009138ED" w:rsidP="009138ED">
            <w:pPr>
              <w:rPr>
                <w:rFonts w:ascii="inherit" w:eastAsia="Times New Roman" w:hAnsi="inherit" w:cs="Calibri"/>
                <w:color w:val="000000"/>
                <w:bdr w:val="none" w:sz="0" w:space="0" w:color="auto" w:frame="1"/>
              </w:rPr>
            </w:pPr>
            <w:r w:rsidRPr="009138ED">
              <w:rPr>
                <w:rFonts w:ascii="inherit" w:eastAsia="Times New Roman" w:hAnsi="inherit" w:cs="Calibri"/>
                <w:color w:val="000000"/>
                <w:bdr w:val="none" w:sz="0" w:space="0" w:color="auto" w:frame="1"/>
              </w:rPr>
              <w:t xml:space="preserve">"Accommodating Science" by </w:t>
            </w:r>
            <w:proofErr w:type="spellStart"/>
            <w:r w:rsidRPr="009138ED">
              <w:rPr>
                <w:rFonts w:ascii="inherit" w:eastAsia="Times New Roman" w:hAnsi="inherit" w:cs="Calibri"/>
                <w:color w:val="000000"/>
                <w:bdr w:val="none" w:sz="0" w:space="0" w:color="auto" w:frame="1"/>
              </w:rPr>
              <w:t>Fahnestock</w:t>
            </w:r>
            <w:proofErr w:type="spellEnd"/>
            <w:r w:rsidRPr="009138ED">
              <w:rPr>
                <w:rFonts w:ascii="inherit" w:eastAsia="Times New Roman" w:hAnsi="inherit" w:cs="Calibri"/>
                <w:color w:val="000000"/>
                <w:bdr w:val="none" w:sz="0" w:space="0" w:color="auto" w:frame="1"/>
              </w:rPr>
              <w:br/>
            </w:r>
            <w:r w:rsidRPr="009138ED">
              <w:rPr>
                <w:rFonts w:ascii="inherit" w:eastAsia="Times New Roman" w:hAnsi="inherit" w:cs="Calibri"/>
                <w:color w:val="000000"/>
                <w:bdr w:val="none" w:sz="0" w:space="0" w:color="auto" w:frame="1"/>
              </w:rPr>
              <w:br/>
              <w:t>Technical Communication OER Textbook, sections on "How Do you Evaluate Sources in Technical Communication?", "What Are Some Misconceptions About Research?"</w:t>
            </w:r>
          </w:p>
        </w:tc>
        <w:tc>
          <w:tcPr>
            <w:tcW w:w="2235" w:type="dxa"/>
            <w:gridSpan w:val="2"/>
            <w:shd w:val="clear" w:color="auto" w:fill="FFFFFF"/>
            <w:tcMar>
              <w:top w:w="75" w:type="dxa"/>
              <w:left w:w="75" w:type="dxa"/>
              <w:bottom w:w="75" w:type="dxa"/>
              <w:right w:w="75" w:type="dxa"/>
            </w:tcMar>
          </w:tcPr>
          <w:p w14:paraId="4ABFE753" w14:textId="0132E703" w:rsidR="009138ED" w:rsidRPr="009138ED" w:rsidRDefault="009138ED" w:rsidP="009138ED">
            <w:pPr>
              <w:rPr>
                <w:rFonts w:ascii="inherit" w:eastAsia="Times New Roman" w:hAnsi="inherit" w:cs="Calibri"/>
                <w:color w:val="000000"/>
                <w:bdr w:val="none" w:sz="0" w:space="0" w:color="auto" w:frame="1"/>
              </w:rPr>
            </w:pPr>
            <w:r w:rsidRPr="009138ED">
              <w:rPr>
                <w:rFonts w:ascii="inherit" w:eastAsia="Times New Roman" w:hAnsi="inherit" w:cs="Calibri"/>
                <w:color w:val="000000"/>
                <w:bdr w:val="none" w:sz="0" w:space="0" w:color="auto" w:frame="1"/>
              </w:rPr>
              <w:t>Arguments of Fact:</w:t>
            </w:r>
            <w:r w:rsidRPr="009138ED">
              <w:rPr>
                <w:rFonts w:ascii="inherit" w:eastAsia="Times New Roman" w:hAnsi="inherit" w:cs="Calibri"/>
                <w:color w:val="000000"/>
                <w:bdr w:val="none" w:sz="0" w:space="0" w:color="auto" w:frame="1"/>
              </w:rPr>
              <w:br/>
              <w:t>Hedges, qualifiers and understanding un/certainty in scientific research; making logically valid claims</w:t>
            </w:r>
          </w:p>
        </w:tc>
        <w:tc>
          <w:tcPr>
            <w:tcW w:w="4441" w:type="dxa"/>
            <w:gridSpan w:val="2"/>
            <w:shd w:val="clear" w:color="auto" w:fill="FFFFFF"/>
            <w:tcMar>
              <w:top w:w="75" w:type="dxa"/>
              <w:left w:w="75" w:type="dxa"/>
              <w:bottom w:w="75" w:type="dxa"/>
              <w:right w:w="75" w:type="dxa"/>
            </w:tcMar>
          </w:tcPr>
          <w:p w14:paraId="3F1A3F2F" w14:textId="18D51E02" w:rsidR="009138ED" w:rsidRPr="009138ED" w:rsidRDefault="009138ED" w:rsidP="009138ED">
            <w:pPr>
              <w:rPr>
                <w:rFonts w:ascii="inherit" w:eastAsia="Times New Roman" w:hAnsi="inherit" w:cs="Calibri"/>
                <w:color w:val="000000"/>
                <w:bdr w:val="none" w:sz="0" w:space="0" w:color="auto" w:frame="1"/>
              </w:rPr>
            </w:pPr>
            <w:r w:rsidRPr="009138ED">
              <w:rPr>
                <w:rFonts w:ascii="inherit" w:eastAsia="Times New Roman" w:hAnsi="inherit" w:cs="Calibri"/>
                <w:color w:val="000000"/>
                <w:bdr w:val="none" w:sz="0" w:space="0" w:color="auto" w:frame="1"/>
              </w:rPr>
              <w:t>Daily Activities: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Kennedy Library visit to introduce students to databases and other library resources; reviewing sample podcasts from Scientific American</w:t>
            </w:r>
          </w:p>
        </w:tc>
      </w:tr>
      <w:tr w:rsidR="00E07800" w:rsidRPr="009138ED" w14:paraId="3BD3A74F" w14:textId="77777777" w:rsidTr="00E07800">
        <w:tc>
          <w:tcPr>
            <w:tcW w:w="10588" w:type="dxa"/>
            <w:gridSpan w:val="8"/>
            <w:shd w:val="clear" w:color="auto" w:fill="FFFFFF"/>
            <w:tcMar>
              <w:top w:w="75" w:type="dxa"/>
              <w:left w:w="75" w:type="dxa"/>
              <w:bottom w:w="75" w:type="dxa"/>
              <w:right w:w="75" w:type="dxa"/>
            </w:tcMar>
          </w:tcPr>
          <w:p w14:paraId="302CA571" w14:textId="418FBBD4" w:rsidR="009138ED" w:rsidRPr="00E07800" w:rsidRDefault="009138ED" w:rsidP="009138ED">
            <w:pPr>
              <w:rPr>
                <w:rFonts w:ascii="inherit" w:eastAsia="Times New Roman" w:hAnsi="inherit" w:cs="Calibri"/>
                <w:b/>
                <w:bCs/>
                <w:color w:val="000000"/>
                <w:bdr w:val="none" w:sz="0" w:space="0" w:color="auto" w:frame="1"/>
              </w:rPr>
            </w:pPr>
            <w:r w:rsidRPr="00E07800">
              <w:rPr>
                <w:rFonts w:ascii="inherit" w:eastAsia="Times New Roman" w:hAnsi="inherit" w:cs="Calibri"/>
                <w:b/>
                <w:bCs/>
                <w:color w:val="000000"/>
                <w:bdr w:val="none" w:sz="0" w:space="0" w:color="auto" w:frame="1"/>
              </w:rPr>
              <w:t>Week 3</w:t>
            </w:r>
          </w:p>
        </w:tc>
      </w:tr>
      <w:tr w:rsidR="00110935" w:rsidRPr="009138ED" w14:paraId="53FAF722" w14:textId="77777777" w:rsidTr="00E07800">
        <w:trPr>
          <w:gridAfter w:val="2"/>
          <w:wAfter w:w="50" w:type="dxa"/>
        </w:trPr>
        <w:tc>
          <w:tcPr>
            <w:tcW w:w="532" w:type="dxa"/>
            <w:shd w:val="clear" w:color="auto" w:fill="FFFFFF"/>
            <w:tcMar>
              <w:top w:w="75" w:type="dxa"/>
              <w:left w:w="75" w:type="dxa"/>
              <w:bottom w:w="75" w:type="dxa"/>
              <w:right w:w="75" w:type="dxa"/>
            </w:tcMar>
            <w:hideMark/>
          </w:tcPr>
          <w:p w14:paraId="4FF0D315" w14:textId="3DC1CD71" w:rsidR="009138ED" w:rsidRPr="009138ED" w:rsidRDefault="009138ED" w:rsidP="009138ED">
            <w:pPr>
              <w:rPr>
                <w:rFonts w:ascii="Calibri" w:eastAsia="Times New Roman" w:hAnsi="Calibri" w:cs="Calibri"/>
                <w:color w:val="000000"/>
              </w:rPr>
            </w:pPr>
          </w:p>
        </w:tc>
        <w:tc>
          <w:tcPr>
            <w:tcW w:w="3330" w:type="dxa"/>
            <w:shd w:val="clear" w:color="auto" w:fill="FFFFFF"/>
            <w:tcMar>
              <w:top w:w="75" w:type="dxa"/>
              <w:left w:w="75" w:type="dxa"/>
              <w:bottom w:w="75" w:type="dxa"/>
              <w:right w:w="75" w:type="dxa"/>
            </w:tcMar>
            <w:hideMark/>
          </w:tcPr>
          <w:p w14:paraId="64DEB66D"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Technical Communication OER Textbook, section on "What is a Definition?"</w:t>
            </w:r>
            <w:r w:rsidRPr="009138ED">
              <w:rPr>
                <w:rFonts w:ascii="inherit" w:eastAsia="Times New Roman" w:hAnsi="inherit" w:cs="Calibri"/>
                <w:color w:val="000000"/>
                <w:bdr w:val="none" w:sz="0" w:space="0" w:color="auto" w:frame="1"/>
              </w:rPr>
              <w:br/>
            </w:r>
            <w:r w:rsidRPr="009138ED">
              <w:rPr>
                <w:rFonts w:ascii="inherit" w:eastAsia="Times New Roman" w:hAnsi="inherit" w:cs="Calibri"/>
                <w:color w:val="000000"/>
                <w:bdr w:val="none" w:sz="0" w:space="0" w:color="auto" w:frame="1"/>
              </w:rPr>
              <w:br/>
              <w:t>"Starting your Podcast:</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A Guide for Students" an NPR Guide</w:t>
            </w:r>
          </w:p>
        </w:tc>
        <w:tc>
          <w:tcPr>
            <w:tcW w:w="2235" w:type="dxa"/>
            <w:gridSpan w:val="2"/>
            <w:shd w:val="clear" w:color="auto" w:fill="FFFFFF"/>
            <w:tcMar>
              <w:top w:w="75" w:type="dxa"/>
              <w:left w:w="75" w:type="dxa"/>
              <w:bottom w:w="75" w:type="dxa"/>
              <w:right w:w="75" w:type="dxa"/>
            </w:tcMar>
            <w:hideMark/>
          </w:tcPr>
          <w:p w14:paraId="4F095FB8"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Arguments of Fact:</w:t>
            </w:r>
            <w:r w:rsidRPr="009138ED">
              <w:rPr>
                <w:rFonts w:ascii="inherit" w:eastAsia="Times New Roman" w:hAnsi="inherit" w:cs="Calibri"/>
                <w:color w:val="000000"/>
                <w:bdr w:val="none" w:sz="0" w:space="0" w:color="auto" w:frame="1"/>
              </w:rPr>
              <w:br/>
              <w:t>Clarity and concision in scientific communication</w:t>
            </w:r>
            <w:r w:rsidRPr="009138ED">
              <w:rPr>
                <w:rFonts w:ascii="inherit" w:eastAsia="Times New Roman" w:hAnsi="inherit" w:cs="Calibri"/>
                <w:color w:val="000000"/>
                <w:bdr w:val="none" w:sz="0" w:space="0" w:color="auto" w:frame="1"/>
              </w:rPr>
              <w:br/>
            </w:r>
          </w:p>
        </w:tc>
        <w:tc>
          <w:tcPr>
            <w:tcW w:w="4441" w:type="dxa"/>
            <w:gridSpan w:val="2"/>
            <w:shd w:val="clear" w:color="auto" w:fill="FFFFFF"/>
            <w:tcMar>
              <w:top w:w="75" w:type="dxa"/>
              <w:left w:w="75" w:type="dxa"/>
              <w:bottom w:w="75" w:type="dxa"/>
              <w:right w:w="75" w:type="dxa"/>
            </w:tcMar>
            <w:hideMark/>
          </w:tcPr>
          <w:p w14:paraId="35A9F3CE" w14:textId="1B578F2D"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Daily Activities: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Writing definitions; discussion and practice producing accessible, clear, and concise written text</w:t>
            </w:r>
            <w:r w:rsidRPr="009138ED">
              <w:rPr>
                <w:rFonts w:ascii="inherit" w:eastAsia="Times New Roman" w:hAnsi="inherit" w:cs="Calibri"/>
                <w:color w:val="000000"/>
                <w:bdr w:val="none" w:sz="0" w:space="0" w:color="auto" w:frame="1"/>
              </w:rPr>
              <w:br/>
            </w:r>
            <w:r w:rsidRPr="009138ED">
              <w:rPr>
                <w:rFonts w:ascii="inherit" w:eastAsia="Times New Roman" w:hAnsi="inherit" w:cs="Calibri"/>
                <w:color w:val="000000"/>
                <w:bdr w:val="none" w:sz="0" w:space="0" w:color="auto" w:frame="1"/>
              </w:rPr>
              <w:br/>
              <w:t>Sample Assignment 1 Due:</w:t>
            </w:r>
            <w:r w:rsidRPr="009138ED">
              <w:rPr>
                <w:rFonts w:ascii="inherit" w:eastAsia="Times New Roman" w:hAnsi="inherit" w:cs="Calibri"/>
                <w:color w:val="000000"/>
                <w:bdr w:val="none" w:sz="0" w:space="0" w:color="auto" w:frame="1"/>
              </w:rPr>
              <w:br/>
              <w:t xml:space="preserve">New Research Podcast--Students will create a </w:t>
            </w:r>
            <w:r w:rsidR="00110935" w:rsidRPr="009138ED">
              <w:rPr>
                <w:rFonts w:ascii="inherit" w:eastAsia="Times New Roman" w:hAnsi="inherit" w:cs="Calibri"/>
                <w:color w:val="000000"/>
                <w:bdr w:val="none" w:sz="0" w:space="0" w:color="auto" w:frame="1"/>
              </w:rPr>
              <w:t>6–7-minute</w:t>
            </w:r>
            <w:r w:rsidRPr="009138ED">
              <w:rPr>
                <w:rFonts w:ascii="inherit" w:eastAsia="Times New Roman" w:hAnsi="inherit" w:cs="Calibri"/>
                <w:color w:val="000000"/>
                <w:bdr w:val="none" w:sz="0" w:space="0" w:color="auto" w:frame="1"/>
              </w:rPr>
              <w:t xml:space="preserve"> podcast that translates a new research finding from a peer-reviewed STEM article for a Cal Poly undergraduate audience.</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Emphasis will be on clear, concise, accessible, and ethically represented information that appropriately situates the new research finding within an ongoing research process.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 xml:space="preserve">(includes a </w:t>
            </w:r>
            <w:proofErr w:type="gramStart"/>
            <w:r w:rsidRPr="009138ED">
              <w:rPr>
                <w:rFonts w:ascii="inherit" w:eastAsia="Times New Roman" w:hAnsi="inherit" w:cs="Calibri"/>
                <w:color w:val="000000"/>
                <w:bdr w:val="none" w:sz="0" w:space="0" w:color="auto" w:frame="1"/>
              </w:rPr>
              <w:t>750-1000 word</w:t>
            </w:r>
            <w:proofErr w:type="gramEnd"/>
            <w:r w:rsidRPr="009138ED">
              <w:rPr>
                <w:rFonts w:ascii="inherit" w:eastAsia="Times New Roman" w:hAnsi="inherit" w:cs="Calibri"/>
                <w:color w:val="000000"/>
                <w:bdr w:val="none" w:sz="0" w:space="0" w:color="auto" w:frame="1"/>
              </w:rPr>
              <w:t xml:space="preserve"> written script for the podcast).</w:t>
            </w:r>
            <w:r w:rsidRPr="009138ED">
              <w:rPr>
                <w:rFonts w:ascii="inherit" w:eastAsia="Times New Roman" w:hAnsi="inherit" w:cs="Calibri"/>
                <w:color w:val="000000"/>
                <w:bdr w:val="none" w:sz="0" w:space="0" w:color="auto" w:frame="1"/>
              </w:rPr>
              <w:br/>
            </w:r>
            <w:r w:rsidRPr="009138ED">
              <w:rPr>
                <w:rFonts w:ascii="inherit" w:eastAsia="Times New Roman" w:hAnsi="inherit" w:cs="Calibri"/>
                <w:color w:val="000000"/>
                <w:bdr w:val="none" w:sz="0" w:space="0" w:color="auto" w:frame="1"/>
              </w:rPr>
              <w:br/>
            </w:r>
          </w:p>
        </w:tc>
      </w:tr>
      <w:tr w:rsidR="00110935" w:rsidRPr="009138ED" w14:paraId="108F2FEA" w14:textId="77777777" w:rsidTr="00E07800">
        <w:tc>
          <w:tcPr>
            <w:tcW w:w="10588" w:type="dxa"/>
            <w:gridSpan w:val="8"/>
            <w:shd w:val="clear" w:color="auto" w:fill="FFFFFF"/>
            <w:tcMar>
              <w:top w:w="75" w:type="dxa"/>
              <w:left w:w="75" w:type="dxa"/>
              <w:bottom w:w="75" w:type="dxa"/>
              <w:right w:w="75" w:type="dxa"/>
            </w:tcMar>
          </w:tcPr>
          <w:p w14:paraId="29788B92" w14:textId="723D5D4D" w:rsidR="009138ED" w:rsidRPr="00E07800" w:rsidRDefault="009138ED" w:rsidP="00E07800">
            <w:pPr>
              <w:keepNext/>
              <w:keepLines/>
              <w:rPr>
                <w:rFonts w:ascii="inherit" w:eastAsia="Times New Roman" w:hAnsi="inherit" w:cs="Calibri"/>
                <w:b/>
                <w:bCs/>
                <w:color w:val="000000"/>
                <w:bdr w:val="none" w:sz="0" w:space="0" w:color="auto" w:frame="1"/>
              </w:rPr>
            </w:pPr>
            <w:r w:rsidRPr="00E07800">
              <w:rPr>
                <w:rFonts w:ascii="inherit" w:eastAsia="Times New Roman" w:hAnsi="inherit" w:cs="Calibri"/>
                <w:b/>
                <w:bCs/>
                <w:color w:val="000000"/>
                <w:bdr w:val="none" w:sz="0" w:space="0" w:color="auto" w:frame="1"/>
              </w:rPr>
              <w:lastRenderedPageBreak/>
              <w:t>Week 4</w:t>
            </w:r>
          </w:p>
        </w:tc>
      </w:tr>
      <w:tr w:rsidR="00110935" w:rsidRPr="009138ED" w14:paraId="6789E8E7" w14:textId="77777777" w:rsidTr="00E07800">
        <w:trPr>
          <w:gridAfter w:val="1"/>
          <w:wAfter w:w="7" w:type="dxa"/>
        </w:trPr>
        <w:tc>
          <w:tcPr>
            <w:tcW w:w="532" w:type="dxa"/>
            <w:shd w:val="clear" w:color="auto" w:fill="FFFFFF"/>
            <w:tcMar>
              <w:top w:w="75" w:type="dxa"/>
              <w:left w:w="75" w:type="dxa"/>
              <w:bottom w:w="75" w:type="dxa"/>
              <w:right w:w="75" w:type="dxa"/>
            </w:tcMar>
            <w:hideMark/>
          </w:tcPr>
          <w:p w14:paraId="5DE7B043" w14:textId="373154AD" w:rsidR="009138ED" w:rsidRPr="009138ED" w:rsidRDefault="009138ED" w:rsidP="009138ED">
            <w:pPr>
              <w:rPr>
                <w:rFonts w:ascii="Calibri" w:eastAsia="Times New Roman" w:hAnsi="Calibri" w:cs="Calibri"/>
                <w:color w:val="000000"/>
              </w:rPr>
            </w:pPr>
          </w:p>
        </w:tc>
        <w:tc>
          <w:tcPr>
            <w:tcW w:w="3373" w:type="dxa"/>
            <w:gridSpan w:val="2"/>
            <w:shd w:val="clear" w:color="auto" w:fill="FFFFFF"/>
            <w:tcMar>
              <w:top w:w="75" w:type="dxa"/>
              <w:left w:w="75" w:type="dxa"/>
              <w:bottom w:w="75" w:type="dxa"/>
              <w:right w:w="75" w:type="dxa"/>
            </w:tcMar>
            <w:hideMark/>
          </w:tcPr>
          <w:p w14:paraId="1C61DD2C" w14:textId="77777777" w:rsidR="009138ED" w:rsidRPr="009138ED" w:rsidRDefault="009138ED" w:rsidP="00E07800">
            <w:pPr>
              <w:keepNext/>
              <w:keepLines/>
              <w:rPr>
                <w:rFonts w:ascii="Calibri" w:eastAsia="Times New Roman" w:hAnsi="Calibri" w:cs="Calibri"/>
                <w:color w:val="000000"/>
              </w:rPr>
            </w:pPr>
            <w:r w:rsidRPr="009138ED">
              <w:rPr>
                <w:rFonts w:ascii="inherit" w:eastAsia="Times New Roman" w:hAnsi="inherit" w:cs="Calibri"/>
                <w:color w:val="000000"/>
                <w:bdr w:val="none" w:sz="0" w:space="0" w:color="auto" w:frame="1"/>
              </w:rPr>
              <w:t>"Diversity Makes Better Science" by Douglas L.</w:t>
            </w:r>
            <w:r w:rsidRPr="009138ED">
              <w:rPr>
                <w:rFonts w:ascii="Calibri" w:eastAsia="Times New Roman" w:hAnsi="Calibri" w:cs="Calibri"/>
                <w:color w:val="000000"/>
              </w:rPr>
              <w:t> </w:t>
            </w:r>
            <w:proofErr w:type="spellStart"/>
            <w:r w:rsidRPr="009138ED">
              <w:rPr>
                <w:rFonts w:ascii="inherit" w:eastAsia="Times New Roman" w:hAnsi="inherit" w:cs="Calibri"/>
                <w:color w:val="000000"/>
                <w:bdr w:val="none" w:sz="0" w:space="0" w:color="auto" w:frame="1"/>
              </w:rPr>
              <w:t>Medin</w:t>
            </w:r>
            <w:proofErr w:type="spellEnd"/>
            <w:r w:rsidRPr="009138ED">
              <w:rPr>
                <w:rFonts w:ascii="inherit" w:eastAsia="Times New Roman" w:hAnsi="inherit" w:cs="Calibri"/>
                <w:color w:val="000000"/>
                <w:bdr w:val="none" w:sz="0" w:space="0" w:color="auto" w:frame="1"/>
              </w:rPr>
              <w:t xml:space="preserve"> and Carol D.</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Lee;</w:t>
            </w:r>
            <w:r w:rsidRPr="009138ED">
              <w:rPr>
                <w:rFonts w:ascii="inherit" w:eastAsia="Times New Roman" w:hAnsi="inherit" w:cs="Calibri"/>
                <w:color w:val="000000"/>
                <w:bdr w:val="none" w:sz="0" w:space="0" w:color="auto" w:frame="1"/>
              </w:rPr>
              <w:br/>
              <w:t>"Achieving Diversity in Science," collection of articles/multimedia texts, collaboration between Nature and Scientific American</w:t>
            </w:r>
          </w:p>
        </w:tc>
        <w:tc>
          <w:tcPr>
            <w:tcW w:w="2235" w:type="dxa"/>
            <w:gridSpan w:val="2"/>
            <w:shd w:val="clear" w:color="auto" w:fill="FFFFFF"/>
            <w:tcMar>
              <w:top w:w="75" w:type="dxa"/>
              <w:left w:w="75" w:type="dxa"/>
              <w:bottom w:w="75" w:type="dxa"/>
              <w:right w:w="75" w:type="dxa"/>
            </w:tcMar>
            <w:hideMark/>
          </w:tcPr>
          <w:p w14:paraId="716EAADC" w14:textId="77777777" w:rsidR="009138ED" w:rsidRPr="009138ED" w:rsidRDefault="009138ED" w:rsidP="00E07800">
            <w:pPr>
              <w:keepNext/>
              <w:keepLines/>
              <w:rPr>
                <w:rFonts w:ascii="Calibri" w:eastAsia="Times New Roman" w:hAnsi="Calibri" w:cs="Calibri"/>
                <w:color w:val="000000"/>
              </w:rPr>
            </w:pPr>
            <w:r w:rsidRPr="009138ED">
              <w:rPr>
                <w:rFonts w:ascii="inherit" w:eastAsia="Times New Roman" w:hAnsi="inherit" w:cs="Calibri"/>
                <w:color w:val="000000"/>
                <w:bdr w:val="none" w:sz="0" w:space="0" w:color="auto" w:frame="1"/>
              </w:rPr>
              <w:t>Arguments of Value:</w:t>
            </w:r>
            <w:r w:rsidRPr="009138ED">
              <w:rPr>
                <w:rFonts w:ascii="inherit" w:eastAsia="Times New Roman" w:hAnsi="inherit" w:cs="Calibri"/>
                <w:color w:val="000000"/>
                <w:bdr w:val="none" w:sz="0" w:space="0" w:color="auto" w:frame="1"/>
              </w:rPr>
              <w:br/>
              <w:t>Social and cultural influences on scientific research and the application of scientific fact; inductive reasoning and enthymemes</w:t>
            </w:r>
          </w:p>
        </w:tc>
        <w:tc>
          <w:tcPr>
            <w:tcW w:w="4441" w:type="dxa"/>
            <w:gridSpan w:val="2"/>
            <w:shd w:val="clear" w:color="auto" w:fill="FFFFFF"/>
            <w:tcMar>
              <w:top w:w="75" w:type="dxa"/>
              <w:left w:w="75" w:type="dxa"/>
              <w:bottom w:w="75" w:type="dxa"/>
              <w:right w:w="75" w:type="dxa"/>
            </w:tcMar>
            <w:hideMark/>
          </w:tcPr>
          <w:p w14:paraId="3D9DBDDF" w14:textId="77777777" w:rsidR="009138ED" w:rsidRPr="009138ED" w:rsidRDefault="009138ED" w:rsidP="00E07800">
            <w:pPr>
              <w:keepNext/>
              <w:keepLines/>
              <w:rPr>
                <w:rFonts w:ascii="Calibri" w:eastAsia="Times New Roman" w:hAnsi="Calibri" w:cs="Calibri"/>
                <w:color w:val="000000"/>
              </w:rPr>
            </w:pPr>
            <w:r w:rsidRPr="009138ED">
              <w:rPr>
                <w:rFonts w:ascii="inherit" w:eastAsia="Times New Roman" w:hAnsi="inherit" w:cs="Calibri"/>
                <w:color w:val="000000"/>
                <w:bdr w:val="none" w:sz="0" w:space="0" w:color="auto" w:frame="1"/>
              </w:rPr>
              <w:t>Daily Activities: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Discussion of social and cultural factors that can influence the objectivity of scientific research; examination and analysis of how value judgements are often implied in metaphors, analogies, and narratives related to scientific matters</w:t>
            </w:r>
          </w:p>
        </w:tc>
      </w:tr>
      <w:tr w:rsidR="00110935" w:rsidRPr="009138ED" w14:paraId="3FF80944" w14:textId="77777777" w:rsidTr="00E07800">
        <w:tc>
          <w:tcPr>
            <w:tcW w:w="10588" w:type="dxa"/>
            <w:gridSpan w:val="8"/>
            <w:shd w:val="clear" w:color="auto" w:fill="FFFFFF"/>
            <w:tcMar>
              <w:top w:w="75" w:type="dxa"/>
              <w:left w:w="75" w:type="dxa"/>
              <w:bottom w:w="75" w:type="dxa"/>
              <w:right w:w="75" w:type="dxa"/>
            </w:tcMar>
          </w:tcPr>
          <w:p w14:paraId="6301326A" w14:textId="6F41AECD" w:rsidR="009138ED" w:rsidRPr="00E07800" w:rsidRDefault="009138ED" w:rsidP="009138ED">
            <w:pPr>
              <w:rPr>
                <w:rFonts w:ascii="inherit" w:eastAsia="Times New Roman" w:hAnsi="inherit" w:cs="Calibri"/>
                <w:b/>
                <w:bCs/>
                <w:color w:val="000000"/>
                <w:bdr w:val="none" w:sz="0" w:space="0" w:color="auto" w:frame="1"/>
              </w:rPr>
            </w:pPr>
            <w:r w:rsidRPr="00E07800">
              <w:rPr>
                <w:rFonts w:ascii="inherit" w:eastAsia="Times New Roman" w:hAnsi="inherit" w:cs="Calibri"/>
                <w:b/>
                <w:bCs/>
                <w:color w:val="000000"/>
                <w:bdr w:val="none" w:sz="0" w:space="0" w:color="auto" w:frame="1"/>
              </w:rPr>
              <w:t>Week 5</w:t>
            </w:r>
          </w:p>
        </w:tc>
      </w:tr>
      <w:tr w:rsidR="00110935" w:rsidRPr="009138ED" w14:paraId="5C880000" w14:textId="77777777" w:rsidTr="00E07800">
        <w:trPr>
          <w:gridAfter w:val="1"/>
          <w:wAfter w:w="7" w:type="dxa"/>
        </w:trPr>
        <w:tc>
          <w:tcPr>
            <w:tcW w:w="532" w:type="dxa"/>
            <w:shd w:val="clear" w:color="auto" w:fill="FFFFFF"/>
            <w:tcMar>
              <w:top w:w="75" w:type="dxa"/>
              <w:left w:w="75" w:type="dxa"/>
              <w:bottom w:w="75" w:type="dxa"/>
              <w:right w:w="75" w:type="dxa"/>
            </w:tcMar>
            <w:hideMark/>
          </w:tcPr>
          <w:p w14:paraId="30B8DE67" w14:textId="45DBED07" w:rsidR="009138ED" w:rsidRPr="009138ED" w:rsidRDefault="009138ED" w:rsidP="009138ED">
            <w:pPr>
              <w:rPr>
                <w:rFonts w:ascii="Calibri" w:eastAsia="Times New Roman" w:hAnsi="Calibri" w:cs="Calibri"/>
                <w:color w:val="000000"/>
              </w:rPr>
            </w:pPr>
          </w:p>
        </w:tc>
        <w:tc>
          <w:tcPr>
            <w:tcW w:w="3373" w:type="dxa"/>
            <w:gridSpan w:val="2"/>
            <w:shd w:val="clear" w:color="auto" w:fill="FFFFFF"/>
            <w:tcMar>
              <w:top w:w="75" w:type="dxa"/>
              <w:left w:w="75" w:type="dxa"/>
              <w:bottom w:w="75" w:type="dxa"/>
              <w:right w:w="75" w:type="dxa"/>
            </w:tcMar>
            <w:hideMark/>
          </w:tcPr>
          <w:p w14:paraId="3F38F241"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"The Heart of the Hawaiian Peoples' Arguments Against the Telescope at Mauna Kea" by Doug Herman, Smithsonian Magazine</w:t>
            </w:r>
          </w:p>
        </w:tc>
        <w:tc>
          <w:tcPr>
            <w:tcW w:w="2235" w:type="dxa"/>
            <w:gridSpan w:val="2"/>
            <w:shd w:val="clear" w:color="auto" w:fill="FFFFFF"/>
            <w:tcMar>
              <w:top w:w="75" w:type="dxa"/>
              <w:left w:w="75" w:type="dxa"/>
              <w:bottom w:w="75" w:type="dxa"/>
              <w:right w:w="75" w:type="dxa"/>
            </w:tcMar>
            <w:hideMark/>
          </w:tcPr>
          <w:p w14:paraId="06B2837B"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Arguments of Value:</w:t>
            </w:r>
            <w:r w:rsidRPr="009138ED">
              <w:rPr>
                <w:rFonts w:ascii="inherit" w:eastAsia="Times New Roman" w:hAnsi="inherit" w:cs="Calibri"/>
                <w:color w:val="000000"/>
                <w:bdr w:val="none" w:sz="0" w:space="0" w:color="auto" w:frame="1"/>
              </w:rPr>
              <w:br/>
              <w:t>Stakeholders and diverse perspectives in scientific research, public policy, and communication</w:t>
            </w:r>
          </w:p>
        </w:tc>
        <w:tc>
          <w:tcPr>
            <w:tcW w:w="4441" w:type="dxa"/>
            <w:gridSpan w:val="2"/>
            <w:shd w:val="clear" w:color="auto" w:fill="FFFFFF"/>
            <w:tcMar>
              <w:top w:w="75" w:type="dxa"/>
              <w:left w:w="75" w:type="dxa"/>
              <w:bottom w:w="75" w:type="dxa"/>
              <w:right w:w="75" w:type="dxa"/>
            </w:tcMar>
            <w:hideMark/>
          </w:tcPr>
          <w:p w14:paraId="096AAD53"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Daily Activities: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Analysis of diverse stakeholders and multiple perspectives in both scientific research and science applications; examination of how issues of value can help us understand disagreements and public controversies related to scientific facts</w:t>
            </w:r>
          </w:p>
        </w:tc>
      </w:tr>
      <w:tr w:rsidR="00110935" w:rsidRPr="009138ED" w14:paraId="2BDBD9EB" w14:textId="77777777" w:rsidTr="00E07800">
        <w:tc>
          <w:tcPr>
            <w:tcW w:w="10588" w:type="dxa"/>
            <w:gridSpan w:val="8"/>
            <w:shd w:val="clear" w:color="auto" w:fill="FFFFFF"/>
            <w:tcMar>
              <w:top w:w="75" w:type="dxa"/>
              <w:left w:w="75" w:type="dxa"/>
              <w:bottom w:w="75" w:type="dxa"/>
              <w:right w:w="75" w:type="dxa"/>
            </w:tcMar>
          </w:tcPr>
          <w:p w14:paraId="320CB080" w14:textId="1FCF9307" w:rsidR="009138ED" w:rsidRPr="00E07800" w:rsidRDefault="009138ED" w:rsidP="009138ED">
            <w:pPr>
              <w:rPr>
                <w:rFonts w:ascii="inherit" w:eastAsia="Times New Roman" w:hAnsi="inherit" w:cs="Calibri"/>
                <w:b/>
                <w:bCs/>
                <w:color w:val="000000"/>
                <w:bdr w:val="none" w:sz="0" w:space="0" w:color="auto" w:frame="1"/>
              </w:rPr>
            </w:pPr>
            <w:r w:rsidRPr="00E07800">
              <w:rPr>
                <w:rFonts w:ascii="inherit" w:eastAsia="Times New Roman" w:hAnsi="inherit" w:cs="Calibri"/>
                <w:b/>
                <w:bCs/>
                <w:color w:val="000000"/>
                <w:bdr w:val="none" w:sz="0" w:space="0" w:color="auto" w:frame="1"/>
              </w:rPr>
              <w:t>Week 6</w:t>
            </w:r>
          </w:p>
        </w:tc>
      </w:tr>
      <w:tr w:rsidR="00110935" w:rsidRPr="009138ED" w14:paraId="352ED4D9" w14:textId="77777777" w:rsidTr="00E07800">
        <w:trPr>
          <w:gridAfter w:val="1"/>
          <w:wAfter w:w="7" w:type="dxa"/>
        </w:trPr>
        <w:tc>
          <w:tcPr>
            <w:tcW w:w="532" w:type="dxa"/>
            <w:shd w:val="clear" w:color="auto" w:fill="FFFFFF"/>
            <w:tcMar>
              <w:top w:w="75" w:type="dxa"/>
              <w:left w:w="75" w:type="dxa"/>
              <w:bottom w:w="75" w:type="dxa"/>
              <w:right w:w="75" w:type="dxa"/>
            </w:tcMar>
            <w:hideMark/>
          </w:tcPr>
          <w:p w14:paraId="6874D857" w14:textId="7948461C" w:rsidR="009138ED" w:rsidRPr="009138ED" w:rsidRDefault="009138ED" w:rsidP="009138ED">
            <w:pPr>
              <w:rPr>
                <w:rFonts w:ascii="Calibri" w:eastAsia="Times New Roman" w:hAnsi="Calibri" w:cs="Calibri"/>
                <w:color w:val="000000"/>
              </w:rPr>
            </w:pPr>
          </w:p>
        </w:tc>
        <w:tc>
          <w:tcPr>
            <w:tcW w:w="3373" w:type="dxa"/>
            <w:gridSpan w:val="2"/>
            <w:shd w:val="clear" w:color="auto" w:fill="FFFFFF"/>
            <w:tcMar>
              <w:top w:w="75" w:type="dxa"/>
              <w:left w:w="75" w:type="dxa"/>
              <w:bottom w:w="75" w:type="dxa"/>
              <w:right w:w="75" w:type="dxa"/>
            </w:tcMar>
            <w:hideMark/>
          </w:tcPr>
          <w:p w14:paraId="659C615D"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Introduction to Philosophy OER Textbook by W.</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Russ Payne "The Philosophy of Science"</w:t>
            </w:r>
            <w:r w:rsidRPr="009138ED">
              <w:rPr>
                <w:rFonts w:ascii="inherit" w:eastAsia="Times New Roman" w:hAnsi="inherit" w:cs="Calibri"/>
                <w:color w:val="000000"/>
                <w:bdr w:val="none" w:sz="0" w:space="0" w:color="auto" w:frame="1"/>
              </w:rPr>
              <w:br/>
            </w:r>
            <w:r w:rsidRPr="009138ED">
              <w:rPr>
                <w:rFonts w:ascii="inherit" w:eastAsia="Times New Roman" w:hAnsi="inherit" w:cs="Calibri"/>
                <w:color w:val="000000"/>
                <w:bdr w:val="none" w:sz="0" w:space="0" w:color="auto" w:frame="1"/>
              </w:rPr>
              <w:br/>
              <w:t>"The Fallacy Files: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Taxonomy of Logical Fallacies" by Gary Curtis</w:t>
            </w:r>
          </w:p>
        </w:tc>
        <w:tc>
          <w:tcPr>
            <w:tcW w:w="2235" w:type="dxa"/>
            <w:gridSpan w:val="2"/>
            <w:shd w:val="clear" w:color="auto" w:fill="FFFFFF"/>
            <w:tcMar>
              <w:top w:w="75" w:type="dxa"/>
              <w:left w:w="75" w:type="dxa"/>
              <w:bottom w:w="75" w:type="dxa"/>
              <w:right w:w="75" w:type="dxa"/>
            </w:tcMar>
            <w:hideMark/>
          </w:tcPr>
          <w:p w14:paraId="3B500BDF"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Arguments of Value:</w:t>
            </w:r>
            <w:r w:rsidRPr="009138ED">
              <w:rPr>
                <w:rFonts w:ascii="inherit" w:eastAsia="Times New Roman" w:hAnsi="inherit" w:cs="Calibri"/>
                <w:color w:val="000000"/>
                <w:bdr w:val="none" w:sz="0" w:space="0" w:color="auto" w:frame="1"/>
              </w:rPr>
              <w:br/>
              <w:t>Formal and informal logic, logical fallacies; introduction to deductive reasoning and syllogisms</w:t>
            </w:r>
          </w:p>
        </w:tc>
        <w:tc>
          <w:tcPr>
            <w:tcW w:w="4441" w:type="dxa"/>
            <w:gridSpan w:val="2"/>
            <w:shd w:val="clear" w:color="auto" w:fill="FFFFFF"/>
            <w:tcMar>
              <w:top w:w="75" w:type="dxa"/>
              <w:left w:w="75" w:type="dxa"/>
              <w:bottom w:w="75" w:type="dxa"/>
              <w:right w:w="75" w:type="dxa"/>
            </w:tcMar>
            <w:hideMark/>
          </w:tcPr>
          <w:p w14:paraId="08E430BF"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Daily Activities: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Identify the structure of formal/information logical arguments, including logical fallacies, in public debates about scientific matters</w:t>
            </w:r>
            <w:r w:rsidRPr="009138ED">
              <w:rPr>
                <w:rFonts w:ascii="inherit" w:eastAsia="Times New Roman" w:hAnsi="inherit" w:cs="Calibri"/>
                <w:color w:val="000000"/>
                <w:bdr w:val="none" w:sz="0" w:space="0" w:color="auto" w:frame="1"/>
              </w:rPr>
              <w:br/>
            </w:r>
            <w:r w:rsidRPr="009138ED">
              <w:rPr>
                <w:rFonts w:ascii="inherit" w:eastAsia="Times New Roman" w:hAnsi="inherit" w:cs="Calibri"/>
                <w:color w:val="000000"/>
                <w:bdr w:val="none" w:sz="0" w:space="0" w:color="auto" w:frame="1"/>
              </w:rPr>
              <w:br/>
              <w:t>Sample Assignment 2 Due:</w:t>
            </w:r>
            <w:r w:rsidRPr="009138ED">
              <w:rPr>
                <w:rFonts w:ascii="inherit" w:eastAsia="Times New Roman" w:hAnsi="inherit" w:cs="Calibri"/>
                <w:color w:val="000000"/>
                <w:bdr w:val="none" w:sz="0" w:space="0" w:color="auto" w:frame="1"/>
              </w:rPr>
              <w:br/>
              <w:t>Analysis of a Public STEM Controversy--Students will compose a 1000-word analysis of a public STEM controversy.</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This analysis should examine the published arguments (e.g., in newspaper editorials, whitepapers, government websites, etc.) from at least two distinct stakeholder groups (e.g., researchers, policy makers, community members, etc.) regarding a public STEM controversy.</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Emphasis will be on identifying the logical structure of the arguments (including any logical fallacies), with particular attention to the use of value judgments to support argument claims.</w:t>
            </w:r>
          </w:p>
        </w:tc>
      </w:tr>
      <w:tr w:rsidR="00110935" w:rsidRPr="009138ED" w14:paraId="3FC349F4" w14:textId="77777777" w:rsidTr="00E07800">
        <w:trPr>
          <w:gridAfter w:val="1"/>
          <w:wAfter w:w="7" w:type="dxa"/>
        </w:trPr>
        <w:tc>
          <w:tcPr>
            <w:tcW w:w="532" w:type="dxa"/>
            <w:shd w:val="clear" w:color="auto" w:fill="FFFFFF"/>
            <w:tcMar>
              <w:top w:w="75" w:type="dxa"/>
              <w:left w:w="75" w:type="dxa"/>
              <w:bottom w:w="75" w:type="dxa"/>
              <w:right w:w="75" w:type="dxa"/>
            </w:tcMar>
          </w:tcPr>
          <w:p w14:paraId="1830C602" w14:textId="77777777" w:rsidR="00110935" w:rsidRPr="009138ED" w:rsidRDefault="00110935" w:rsidP="009138ED">
            <w:pPr>
              <w:rPr>
                <w:rFonts w:ascii="Calibri" w:eastAsia="Times New Roman" w:hAnsi="Calibri" w:cs="Calibri"/>
                <w:color w:val="000000"/>
              </w:rPr>
            </w:pPr>
          </w:p>
        </w:tc>
        <w:tc>
          <w:tcPr>
            <w:tcW w:w="3373" w:type="dxa"/>
            <w:gridSpan w:val="2"/>
            <w:shd w:val="clear" w:color="auto" w:fill="FFFFFF"/>
            <w:tcMar>
              <w:top w:w="75" w:type="dxa"/>
              <w:left w:w="75" w:type="dxa"/>
              <w:bottom w:w="75" w:type="dxa"/>
              <w:right w:w="75" w:type="dxa"/>
            </w:tcMar>
          </w:tcPr>
          <w:p w14:paraId="2228FCBE" w14:textId="77777777" w:rsidR="00110935" w:rsidRPr="009138ED" w:rsidRDefault="00110935" w:rsidP="009138ED">
            <w:pPr>
              <w:rPr>
                <w:rFonts w:ascii="inherit" w:eastAsia="Times New Roman" w:hAnsi="inherit" w:cs="Calibri"/>
                <w:color w:val="000000"/>
                <w:bdr w:val="none" w:sz="0" w:space="0" w:color="auto" w:frame="1"/>
              </w:rPr>
            </w:pPr>
          </w:p>
        </w:tc>
        <w:tc>
          <w:tcPr>
            <w:tcW w:w="2235" w:type="dxa"/>
            <w:gridSpan w:val="2"/>
            <w:shd w:val="clear" w:color="auto" w:fill="FFFFFF"/>
            <w:tcMar>
              <w:top w:w="75" w:type="dxa"/>
              <w:left w:w="75" w:type="dxa"/>
              <w:bottom w:w="75" w:type="dxa"/>
              <w:right w:w="75" w:type="dxa"/>
            </w:tcMar>
          </w:tcPr>
          <w:p w14:paraId="1974B97A" w14:textId="77777777" w:rsidR="00110935" w:rsidRPr="009138ED" w:rsidRDefault="00110935" w:rsidP="009138ED">
            <w:pPr>
              <w:rPr>
                <w:rFonts w:ascii="inherit" w:eastAsia="Times New Roman" w:hAnsi="inherit" w:cs="Calibri"/>
                <w:color w:val="000000"/>
                <w:bdr w:val="none" w:sz="0" w:space="0" w:color="auto" w:frame="1"/>
              </w:rPr>
            </w:pPr>
          </w:p>
        </w:tc>
        <w:tc>
          <w:tcPr>
            <w:tcW w:w="4441" w:type="dxa"/>
            <w:gridSpan w:val="2"/>
            <w:shd w:val="clear" w:color="auto" w:fill="FFFFFF"/>
            <w:tcMar>
              <w:top w:w="75" w:type="dxa"/>
              <w:left w:w="75" w:type="dxa"/>
              <w:bottom w:w="75" w:type="dxa"/>
              <w:right w:w="75" w:type="dxa"/>
            </w:tcMar>
          </w:tcPr>
          <w:p w14:paraId="2DFC367E" w14:textId="77777777" w:rsidR="00110935" w:rsidRPr="009138ED" w:rsidRDefault="00110935" w:rsidP="009138ED">
            <w:pPr>
              <w:rPr>
                <w:rFonts w:ascii="inherit" w:eastAsia="Times New Roman" w:hAnsi="inherit" w:cs="Calibri"/>
                <w:color w:val="000000"/>
                <w:bdr w:val="none" w:sz="0" w:space="0" w:color="auto" w:frame="1"/>
              </w:rPr>
            </w:pPr>
          </w:p>
        </w:tc>
      </w:tr>
      <w:tr w:rsidR="00110935" w:rsidRPr="009138ED" w14:paraId="37DB8056" w14:textId="77777777" w:rsidTr="00E07800">
        <w:tc>
          <w:tcPr>
            <w:tcW w:w="10588" w:type="dxa"/>
            <w:gridSpan w:val="8"/>
            <w:shd w:val="clear" w:color="auto" w:fill="FFFFFF"/>
            <w:tcMar>
              <w:top w:w="75" w:type="dxa"/>
              <w:left w:w="75" w:type="dxa"/>
              <w:bottom w:w="75" w:type="dxa"/>
              <w:right w:w="75" w:type="dxa"/>
            </w:tcMar>
          </w:tcPr>
          <w:p w14:paraId="3AC1CCD3" w14:textId="3F8245DD" w:rsidR="009138ED" w:rsidRPr="00E07800" w:rsidRDefault="009138ED" w:rsidP="009138ED">
            <w:pPr>
              <w:rPr>
                <w:rFonts w:ascii="inherit" w:eastAsia="Times New Roman" w:hAnsi="inherit" w:cs="Calibri"/>
                <w:b/>
                <w:bCs/>
                <w:color w:val="000000"/>
                <w:bdr w:val="none" w:sz="0" w:space="0" w:color="auto" w:frame="1"/>
              </w:rPr>
            </w:pPr>
            <w:r w:rsidRPr="00E07800">
              <w:rPr>
                <w:rFonts w:ascii="inherit" w:eastAsia="Times New Roman" w:hAnsi="inherit" w:cs="Calibri"/>
                <w:b/>
                <w:bCs/>
                <w:color w:val="000000"/>
                <w:bdr w:val="none" w:sz="0" w:space="0" w:color="auto" w:frame="1"/>
              </w:rPr>
              <w:lastRenderedPageBreak/>
              <w:t>Week 7</w:t>
            </w:r>
          </w:p>
        </w:tc>
      </w:tr>
      <w:tr w:rsidR="00110935" w:rsidRPr="009138ED" w14:paraId="5FD56139" w14:textId="77777777" w:rsidTr="00E07800">
        <w:trPr>
          <w:gridAfter w:val="1"/>
          <w:wAfter w:w="7" w:type="dxa"/>
        </w:trPr>
        <w:tc>
          <w:tcPr>
            <w:tcW w:w="532" w:type="dxa"/>
            <w:shd w:val="clear" w:color="auto" w:fill="FFFFFF"/>
            <w:tcMar>
              <w:top w:w="75" w:type="dxa"/>
              <w:left w:w="75" w:type="dxa"/>
              <w:bottom w:w="75" w:type="dxa"/>
              <w:right w:w="75" w:type="dxa"/>
            </w:tcMar>
            <w:hideMark/>
          </w:tcPr>
          <w:p w14:paraId="60A84AEB" w14:textId="03BF1138" w:rsidR="009138ED" w:rsidRPr="009138ED" w:rsidRDefault="009138ED" w:rsidP="009138ED">
            <w:pPr>
              <w:rPr>
                <w:rFonts w:ascii="Calibri" w:eastAsia="Times New Roman" w:hAnsi="Calibri" w:cs="Calibri"/>
                <w:b/>
                <w:bCs/>
                <w:color w:val="000000"/>
              </w:rPr>
            </w:pPr>
          </w:p>
        </w:tc>
        <w:tc>
          <w:tcPr>
            <w:tcW w:w="3373" w:type="dxa"/>
            <w:gridSpan w:val="2"/>
            <w:shd w:val="clear" w:color="auto" w:fill="FFFFFF"/>
            <w:tcMar>
              <w:top w:w="75" w:type="dxa"/>
              <w:left w:w="75" w:type="dxa"/>
              <w:bottom w:w="75" w:type="dxa"/>
              <w:right w:w="75" w:type="dxa"/>
            </w:tcMar>
            <w:hideMark/>
          </w:tcPr>
          <w:p w14:paraId="334EFB27"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"Stasis Theory" by Purdue Writing Lab</w:t>
            </w:r>
            <w:r w:rsidRPr="009138ED">
              <w:rPr>
                <w:rFonts w:ascii="inherit" w:eastAsia="Times New Roman" w:hAnsi="inherit" w:cs="Calibri"/>
                <w:color w:val="000000"/>
                <w:bdr w:val="none" w:sz="0" w:space="0" w:color="auto" w:frame="1"/>
              </w:rPr>
              <w:br/>
            </w:r>
            <w:r w:rsidRPr="009138ED">
              <w:rPr>
                <w:rFonts w:ascii="inherit" w:eastAsia="Times New Roman" w:hAnsi="inherit" w:cs="Calibri"/>
                <w:color w:val="000000"/>
                <w:bdr w:val="none" w:sz="0" w:space="0" w:color="auto" w:frame="1"/>
              </w:rPr>
              <w:br/>
              <w:t>Technical Communication OER Textbook, section on "Why and How Do You Use a Team Contract?"</w:t>
            </w:r>
          </w:p>
        </w:tc>
        <w:tc>
          <w:tcPr>
            <w:tcW w:w="2235" w:type="dxa"/>
            <w:gridSpan w:val="2"/>
            <w:shd w:val="clear" w:color="auto" w:fill="FFFFFF"/>
            <w:tcMar>
              <w:top w:w="75" w:type="dxa"/>
              <w:left w:w="75" w:type="dxa"/>
              <w:bottom w:w="75" w:type="dxa"/>
              <w:right w:w="75" w:type="dxa"/>
            </w:tcMar>
            <w:hideMark/>
          </w:tcPr>
          <w:p w14:paraId="7805E294"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Arguments for Advocacy:</w:t>
            </w:r>
            <w:r w:rsidRPr="009138ED">
              <w:rPr>
                <w:rFonts w:ascii="inherit" w:eastAsia="Times New Roman" w:hAnsi="inherit" w:cs="Calibri"/>
                <w:color w:val="000000"/>
                <w:bdr w:val="none" w:sz="0" w:space="0" w:color="auto" w:frame="1"/>
              </w:rPr>
              <w:br/>
              <w:t>Deliberative Rhetoric, Rhetorical Situation, Stasis Theory</w:t>
            </w:r>
          </w:p>
        </w:tc>
        <w:tc>
          <w:tcPr>
            <w:tcW w:w="4441" w:type="dxa"/>
            <w:gridSpan w:val="2"/>
            <w:shd w:val="clear" w:color="auto" w:fill="FFFFFF"/>
            <w:tcMar>
              <w:top w:w="75" w:type="dxa"/>
              <w:left w:w="75" w:type="dxa"/>
              <w:bottom w:w="75" w:type="dxa"/>
              <w:right w:w="75" w:type="dxa"/>
            </w:tcMar>
            <w:hideMark/>
          </w:tcPr>
          <w:p w14:paraId="14D238AF"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Daily Activities: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Use Stasis Theory and logic to understand and analyze how arguments of fact, value, and advocacy can function together</w:t>
            </w:r>
          </w:p>
        </w:tc>
      </w:tr>
      <w:tr w:rsidR="00110935" w:rsidRPr="009138ED" w14:paraId="5B34567B" w14:textId="77777777" w:rsidTr="00E07800">
        <w:tc>
          <w:tcPr>
            <w:tcW w:w="10588" w:type="dxa"/>
            <w:gridSpan w:val="8"/>
            <w:shd w:val="clear" w:color="auto" w:fill="FFFFFF"/>
            <w:tcMar>
              <w:top w:w="75" w:type="dxa"/>
              <w:left w:w="75" w:type="dxa"/>
              <w:bottom w:w="75" w:type="dxa"/>
              <w:right w:w="75" w:type="dxa"/>
            </w:tcMar>
          </w:tcPr>
          <w:p w14:paraId="4C3653A9" w14:textId="25E6017F" w:rsidR="009138ED" w:rsidRPr="00E07800" w:rsidRDefault="009138ED" w:rsidP="009138ED">
            <w:pPr>
              <w:rPr>
                <w:rFonts w:ascii="inherit" w:eastAsia="Times New Roman" w:hAnsi="inherit" w:cs="Calibri"/>
                <w:b/>
                <w:bCs/>
                <w:color w:val="000000"/>
                <w:bdr w:val="none" w:sz="0" w:space="0" w:color="auto" w:frame="1"/>
              </w:rPr>
            </w:pPr>
            <w:r w:rsidRPr="00E07800">
              <w:rPr>
                <w:rFonts w:ascii="inherit" w:eastAsia="Times New Roman" w:hAnsi="inherit" w:cs="Calibri"/>
                <w:b/>
                <w:bCs/>
                <w:color w:val="000000"/>
                <w:bdr w:val="none" w:sz="0" w:space="0" w:color="auto" w:frame="1"/>
              </w:rPr>
              <w:t>Week 8</w:t>
            </w:r>
          </w:p>
        </w:tc>
      </w:tr>
      <w:tr w:rsidR="00110935" w:rsidRPr="009138ED" w14:paraId="468AB2DD" w14:textId="77777777" w:rsidTr="00E07800">
        <w:trPr>
          <w:gridAfter w:val="1"/>
          <w:wAfter w:w="7" w:type="dxa"/>
        </w:trPr>
        <w:tc>
          <w:tcPr>
            <w:tcW w:w="532" w:type="dxa"/>
            <w:shd w:val="clear" w:color="auto" w:fill="FFFFFF"/>
            <w:tcMar>
              <w:top w:w="75" w:type="dxa"/>
              <w:left w:w="75" w:type="dxa"/>
              <w:bottom w:w="75" w:type="dxa"/>
              <w:right w:w="75" w:type="dxa"/>
            </w:tcMar>
            <w:hideMark/>
          </w:tcPr>
          <w:p w14:paraId="17FFA4C5" w14:textId="03D42907" w:rsidR="009138ED" w:rsidRPr="009138ED" w:rsidRDefault="009138ED" w:rsidP="009138ED">
            <w:pPr>
              <w:rPr>
                <w:rFonts w:ascii="Calibri" w:eastAsia="Times New Roman" w:hAnsi="Calibri" w:cs="Calibri"/>
                <w:color w:val="000000"/>
              </w:rPr>
            </w:pPr>
          </w:p>
        </w:tc>
        <w:tc>
          <w:tcPr>
            <w:tcW w:w="3373" w:type="dxa"/>
            <w:gridSpan w:val="2"/>
            <w:shd w:val="clear" w:color="auto" w:fill="FFFFFF"/>
            <w:tcMar>
              <w:top w:w="75" w:type="dxa"/>
              <w:left w:w="75" w:type="dxa"/>
              <w:bottom w:w="75" w:type="dxa"/>
              <w:right w:w="75" w:type="dxa"/>
            </w:tcMar>
            <w:hideMark/>
          </w:tcPr>
          <w:p w14:paraId="4560E3F8"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Technical Communication OER Textbook, sections on "What is Data Visualization?", "How Do you Ethically Present Information?"</w:t>
            </w:r>
          </w:p>
        </w:tc>
        <w:tc>
          <w:tcPr>
            <w:tcW w:w="2235" w:type="dxa"/>
            <w:gridSpan w:val="2"/>
            <w:shd w:val="clear" w:color="auto" w:fill="FFFFFF"/>
            <w:tcMar>
              <w:top w:w="75" w:type="dxa"/>
              <w:left w:w="75" w:type="dxa"/>
              <w:bottom w:w="75" w:type="dxa"/>
              <w:right w:w="75" w:type="dxa"/>
            </w:tcMar>
            <w:hideMark/>
          </w:tcPr>
          <w:p w14:paraId="31168918"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Arguments for Advocacy:</w:t>
            </w:r>
            <w:r w:rsidRPr="009138ED">
              <w:rPr>
                <w:rFonts w:ascii="inherit" w:eastAsia="Times New Roman" w:hAnsi="inherit" w:cs="Calibri"/>
                <w:color w:val="000000"/>
                <w:bdr w:val="none" w:sz="0" w:space="0" w:color="auto" w:frame="1"/>
              </w:rPr>
              <w:br/>
              <w:t>Data visualization, visual rhetoric, and non-verbal forms of argumentation</w:t>
            </w:r>
          </w:p>
        </w:tc>
        <w:tc>
          <w:tcPr>
            <w:tcW w:w="4441" w:type="dxa"/>
            <w:gridSpan w:val="2"/>
            <w:shd w:val="clear" w:color="auto" w:fill="FFFFFF"/>
            <w:tcMar>
              <w:top w:w="75" w:type="dxa"/>
              <w:left w:w="75" w:type="dxa"/>
              <w:bottom w:w="75" w:type="dxa"/>
              <w:right w:w="75" w:type="dxa"/>
            </w:tcMar>
            <w:hideMark/>
          </w:tcPr>
          <w:p w14:paraId="48963C0E"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Daily Activities: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Analyze visual representations of data; use online programs like Piktochart and Tableau to create accurate, accessible, and ethical representations of information/data; analyze how visual rhetoric and other non-verbal media (e.g., sound) can make arguments for value and advocacy</w:t>
            </w:r>
          </w:p>
        </w:tc>
      </w:tr>
      <w:tr w:rsidR="00110935" w:rsidRPr="009138ED" w14:paraId="21D27D74" w14:textId="77777777" w:rsidTr="00E07800">
        <w:tc>
          <w:tcPr>
            <w:tcW w:w="10588" w:type="dxa"/>
            <w:gridSpan w:val="8"/>
            <w:shd w:val="clear" w:color="auto" w:fill="FFFFFF"/>
            <w:tcMar>
              <w:top w:w="75" w:type="dxa"/>
              <w:left w:w="75" w:type="dxa"/>
              <w:bottom w:w="75" w:type="dxa"/>
              <w:right w:w="75" w:type="dxa"/>
            </w:tcMar>
          </w:tcPr>
          <w:p w14:paraId="34404CE3" w14:textId="1D381BBD" w:rsidR="009138ED" w:rsidRPr="00E07800" w:rsidRDefault="009138ED" w:rsidP="009138ED">
            <w:pPr>
              <w:rPr>
                <w:rFonts w:ascii="inherit" w:eastAsia="Times New Roman" w:hAnsi="inherit" w:cs="Calibri"/>
                <w:b/>
                <w:bCs/>
                <w:color w:val="000000"/>
                <w:bdr w:val="none" w:sz="0" w:space="0" w:color="auto" w:frame="1"/>
              </w:rPr>
            </w:pPr>
            <w:r w:rsidRPr="00E07800">
              <w:rPr>
                <w:rFonts w:ascii="inherit" w:eastAsia="Times New Roman" w:hAnsi="inherit" w:cs="Calibri"/>
                <w:b/>
                <w:bCs/>
                <w:color w:val="000000"/>
                <w:bdr w:val="none" w:sz="0" w:space="0" w:color="auto" w:frame="1"/>
              </w:rPr>
              <w:t>Week 9</w:t>
            </w:r>
          </w:p>
        </w:tc>
      </w:tr>
      <w:tr w:rsidR="00110935" w:rsidRPr="009138ED" w14:paraId="79CAAE7A" w14:textId="77777777" w:rsidTr="00E07800">
        <w:trPr>
          <w:gridAfter w:val="1"/>
          <w:wAfter w:w="7" w:type="dxa"/>
        </w:trPr>
        <w:tc>
          <w:tcPr>
            <w:tcW w:w="532" w:type="dxa"/>
            <w:shd w:val="clear" w:color="auto" w:fill="FFFFFF"/>
            <w:tcMar>
              <w:top w:w="75" w:type="dxa"/>
              <w:left w:w="75" w:type="dxa"/>
              <w:bottom w:w="75" w:type="dxa"/>
              <w:right w:w="75" w:type="dxa"/>
            </w:tcMar>
            <w:hideMark/>
          </w:tcPr>
          <w:p w14:paraId="51FC9097" w14:textId="0C8CD60A" w:rsidR="009138ED" w:rsidRPr="009138ED" w:rsidRDefault="009138ED" w:rsidP="009138ED">
            <w:pPr>
              <w:rPr>
                <w:rFonts w:ascii="Calibri" w:eastAsia="Times New Roman" w:hAnsi="Calibri" w:cs="Calibri"/>
                <w:color w:val="000000"/>
              </w:rPr>
            </w:pPr>
          </w:p>
        </w:tc>
        <w:tc>
          <w:tcPr>
            <w:tcW w:w="3373" w:type="dxa"/>
            <w:gridSpan w:val="2"/>
            <w:shd w:val="clear" w:color="auto" w:fill="FFFFFF"/>
            <w:tcMar>
              <w:top w:w="75" w:type="dxa"/>
              <w:left w:w="75" w:type="dxa"/>
              <w:bottom w:w="75" w:type="dxa"/>
              <w:right w:w="75" w:type="dxa"/>
            </w:tcMar>
            <w:hideMark/>
          </w:tcPr>
          <w:p w14:paraId="6143D58F"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 xml:space="preserve">"Web Design for Beginners" by Jeff </w:t>
            </w:r>
            <w:proofErr w:type="spellStart"/>
            <w:r w:rsidRPr="009138ED">
              <w:rPr>
                <w:rFonts w:ascii="inherit" w:eastAsia="Times New Roman" w:hAnsi="inherit" w:cs="Calibri"/>
                <w:color w:val="000000"/>
                <w:bdr w:val="none" w:sz="0" w:space="0" w:color="auto" w:frame="1"/>
              </w:rPr>
              <w:t>Cardello</w:t>
            </w:r>
            <w:proofErr w:type="spellEnd"/>
          </w:p>
        </w:tc>
        <w:tc>
          <w:tcPr>
            <w:tcW w:w="2235" w:type="dxa"/>
            <w:gridSpan w:val="2"/>
            <w:shd w:val="clear" w:color="auto" w:fill="FFFFFF"/>
            <w:tcMar>
              <w:top w:w="75" w:type="dxa"/>
              <w:left w:w="75" w:type="dxa"/>
              <w:bottom w:w="75" w:type="dxa"/>
              <w:right w:w="75" w:type="dxa"/>
            </w:tcMar>
            <w:hideMark/>
          </w:tcPr>
          <w:p w14:paraId="0264AD96"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Arguments for Advocacy:</w:t>
            </w:r>
            <w:r w:rsidRPr="009138ED">
              <w:rPr>
                <w:rFonts w:ascii="inherit" w:eastAsia="Times New Roman" w:hAnsi="inherit" w:cs="Calibri"/>
                <w:color w:val="000000"/>
                <w:bdr w:val="none" w:sz="0" w:space="0" w:color="auto" w:frame="1"/>
              </w:rPr>
              <w:br/>
              <w:t>Multimedia and digital writing</w:t>
            </w:r>
          </w:p>
        </w:tc>
        <w:tc>
          <w:tcPr>
            <w:tcW w:w="4441" w:type="dxa"/>
            <w:gridSpan w:val="2"/>
            <w:shd w:val="clear" w:color="auto" w:fill="FFFFFF"/>
            <w:tcMar>
              <w:top w:w="75" w:type="dxa"/>
              <w:left w:w="75" w:type="dxa"/>
              <w:bottom w:w="75" w:type="dxa"/>
              <w:right w:w="75" w:type="dxa"/>
            </w:tcMar>
            <w:hideMark/>
          </w:tcPr>
          <w:p w14:paraId="6B6416C7" w14:textId="77777777" w:rsidR="009138ED" w:rsidRPr="009138ED" w:rsidRDefault="009138ED" w:rsidP="009138ED">
            <w:pPr>
              <w:rPr>
                <w:rFonts w:ascii="Calibri" w:eastAsia="Times New Roman" w:hAnsi="Calibri" w:cs="Calibri"/>
                <w:color w:val="000000"/>
              </w:rPr>
            </w:pPr>
            <w:r w:rsidRPr="009138ED">
              <w:rPr>
                <w:rFonts w:ascii="inherit" w:eastAsia="Times New Roman" w:hAnsi="inherit" w:cs="Calibri"/>
                <w:color w:val="000000"/>
                <w:bdr w:val="none" w:sz="0" w:space="0" w:color="auto" w:frame="1"/>
              </w:rPr>
              <w:t>Daily Activities:</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 xml:space="preserve">Analyze and evaluate examples of multimedia/digital forms of science communication using logic and rhetoric; how are arguments of fact, value, and advocacy made through text, visuals, and other non-verbal </w:t>
            </w:r>
            <w:proofErr w:type="gramStart"/>
            <w:r w:rsidRPr="009138ED">
              <w:rPr>
                <w:rFonts w:ascii="inherit" w:eastAsia="Times New Roman" w:hAnsi="inherit" w:cs="Calibri"/>
                <w:color w:val="000000"/>
                <w:bdr w:val="none" w:sz="0" w:space="0" w:color="auto" w:frame="1"/>
              </w:rPr>
              <w:t>rhetoric?;</w:t>
            </w:r>
            <w:proofErr w:type="gramEnd"/>
            <w:r w:rsidRPr="009138ED">
              <w:rPr>
                <w:rFonts w:ascii="inherit" w:eastAsia="Times New Roman" w:hAnsi="inherit" w:cs="Calibri"/>
                <w:color w:val="000000"/>
                <w:bdr w:val="none" w:sz="0" w:space="0" w:color="auto" w:frame="1"/>
              </w:rPr>
              <w:t xml:space="preserve"> Practice using online website builders like WIX to create websites</w:t>
            </w:r>
          </w:p>
        </w:tc>
      </w:tr>
      <w:tr w:rsidR="00110935" w:rsidRPr="009138ED" w14:paraId="697DC478" w14:textId="77777777" w:rsidTr="00E07800">
        <w:trPr>
          <w:gridAfter w:val="1"/>
          <w:wAfter w:w="7" w:type="dxa"/>
        </w:trPr>
        <w:tc>
          <w:tcPr>
            <w:tcW w:w="532" w:type="dxa"/>
            <w:shd w:val="clear" w:color="auto" w:fill="FFFFFF"/>
            <w:tcMar>
              <w:top w:w="75" w:type="dxa"/>
              <w:left w:w="75" w:type="dxa"/>
              <w:bottom w:w="75" w:type="dxa"/>
              <w:right w:w="75" w:type="dxa"/>
            </w:tcMar>
          </w:tcPr>
          <w:p w14:paraId="0DD81D4A" w14:textId="18E71B45" w:rsidR="009138ED" w:rsidRPr="009138ED" w:rsidRDefault="009138ED" w:rsidP="009138ED">
            <w:pPr>
              <w:rPr>
                <w:rFonts w:ascii="Calibri" w:eastAsia="Times New Roman" w:hAnsi="Calibri" w:cs="Calibri"/>
                <w:color w:val="000000"/>
              </w:rPr>
            </w:pPr>
          </w:p>
        </w:tc>
        <w:tc>
          <w:tcPr>
            <w:tcW w:w="3373" w:type="dxa"/>
            <w:gridSpan w:val="2"/>
            <w:shd w:val="clear" w:color="auto" w:fill="FFFFFF"/>
            <w:tcMar>
              <w:top w:w="75" w:type="dxa"/>
              <w:left w:w="75" w:type="dxa"/>
              <w:bottom w:w="75" w:type="dxa"/>
              <w:right w:w="75" w:type="dxa"/>
            </w:tcMar>
          </w:tcPr>
          <w:p w14:paraId="36E84A85" w14:textId="77777777" w:rsidR="009138ED" w:rsidRPr="009138ED" w:rsidRDefault="009138ED" w:rsidP="009138ED">
            <w:pPr>
              <w:rPr>
                <w:rFonts w:ascii="inherit" w:eastAsia="Times New Roman" w:hAnsi="inherit" w:cs="Calibri"/>
                <w:color w:val="000000"/>
                <w:bdr w:val="none" w:sz="0" w:space="0" w:color="auto" w:frame="1"/>
              </w:rPr>
            </w:pPr>
          </w:p>
        </w:tc>
        <w:tc>
          <w:tcPr>
            <w:tcW w:w="2235" w:type="dxa"/>
            <w:gridSpan w:val="2"/>
            <w:shd w:val="clear" w:color="auto" w:fill="FFFFFF"/>
            <w:tcMar>
              <w:top w:w="75" w:type="dxa"/>
              <w:left w:w="75" w:type="dxa"/>
              <w:bottom w:w="75" w:type="dxa"/>
              <w:right w:w="75" w:type="dxa"/>
            </w:tcMar>
          </w:tcPr>
          <w:p w14:paraId="087F915C" w14:textId="77777777" w:rsidR="009138ED" w:rsidRPr="009138ED" w:rsidRDefault="009138ED" w:rsidP="009138ED">
            <w:pPr>
              <w:rPr>
                <w:rFonts w:ascii="inherit" w:eastAsia="Times New Roman" w:hAnsi="inherit" w:cs="Calibri"/>
                <w:color w:val="000000"/>
                <w:bdr w:val="none" w:sz="0" w:space="0" w:color="auto" w:frame="1"/>
              </w:rPr>
            </w:pPr>
          </w:p>
        </w:tc>
        <w:tc>
          <w:tcPr>
            <w:tcW w:w="4441" w:type="dxa"/>
            <w:gridSpan w:val="2"/>
            <w:shd w:val="clear" w:color="auto" w:fill="FFFFFF"/>
            <w:tcMar>
              <w:top w:w="75" w:type="dxa"/>
              <w:left w:w="75" w:type="dxa"/>
              <w:bottom w:w="75" w:type="dxa"/>
              <w:right w:w="75" w:type="dxa"/>
            </w:tcMar>
          </w:tcPr>
          <w:p w14:paraId="20F81D03" w14:textId="77777777" w:rsidR="009138ED" w:rsidRPr="009138ED" w:rsidRDefault="009138ED" w:rsidP="009138ED">
            <w:pPr>
              <w:rPr>
                <w:rFonts w:ascii="inherit" w:eastAsia="Times New Roman" w:hAnsi="inherit" w:cs="Calibri"/>
                <w:color w:val="000000"/>
                <w:bdr w:val="none" w:sz="0" w:space="0" w:color="auto" w:frame="1"/>
              </w:rPr>
            </w:pPr>
          </w:p>
        </w:tc>
      </w:tr>
      <w:tr w:rsidR="00110935" w:rsidRPr="009138ED" w14:paraId="1114B27E" w14:textId="77777777" w:rsidTr="00E07800">
        <w:tc>
          <w:tcPr>
            <w:tcW w:w="10588" w:type="dxa"/>
            <w:gridSpan w:val="8"/>
            <w:shd w:val="clear" w:color="auto" w:fill="FFFFFF"/>
            <w:tcMar>
              <w:top w:w="75" w:type="dxa"/>
              <w:left w:w="75" w:type="dxa"/>
              <w:bottom w:w="75" w:type="dxa"/>
              <w:right w:w="75" w:type="dxa"/>
            </w:tcMar>
          </w:tcPr>
          <w:p w14:paraId="07F9B155" w14:textId="0778F381" w:rsidR="009138ED" w:rsidRPr="00E07800" w:rsidRDefault="009138ED" w:rsidP="00110935">
            <w:pPr>
              <w:keepNext/>
              <w:keepLines/>
              <w:rPr>
                <w:rFonts w:ascii="inherit" w:eastAsia="Times New Roman" w:hAnsi="inherit" w:cs="Calibri"/>
                <w:b/>
                <w:bCs/>
                <w:color w:val="000000"/>
                <w:bdr w:val="none" w:sz="0" w:space="0" w:color="auto" w:frame="1"/>
              </w:rPr>
            </w:pPr>
            <w:r w:rsidRPr="00E07800">
              <w:rPr>
                <w:rFonts w:ascii="inherit" w:eastAsia="Times New Roman" w:hAnsi="inherit" w:cs="Calibri"/>
                <w:b/>
                <w:bCs/>
                <w:color w:val="000000"/>
                <w:bdr w:val="none" w:sz="0" w:space="0" w:color="auto" w:frame="1"/>
              </w:rPr>
              <w:lastRenderedPageBreak/>
              <w:t>Week 10</w:t>
            </w:r>
          </w:p>
        </w:tc>
      </w:tr>
      <w:tr w:rsidR="00110935" w:rsidRPr="009138ED" w14:paraId="03A8976F" w14:textId="77777777" w:rsidTr="00E07800">
        <w:trPr>
          <w:gridAfter w:val="1"/>
          <w:wAfter w:w="7" w:type="dxa"/>
        </w:trPr>
        <w:tc>
          <w:tcPr>
            <w:tcW w:w="532" w:type="dxa"/>
            <w:shd w:val="clear" w:color="auto" w:fill="FFFFFF"/>
            <w:tcMar>
              <w:top w:w="75" w:type="dxa"/>
              <w:left w:w="75" w:type="dxa"/>
              <w:bottom w:w="75" w:type="dxa"/>
              <w:right w:w="75" w:type="dxa"/>
            </w:tcMar>
            <w:hideMark/>
          </w:tcPr>
          <w:p w14:paraId="6F947B86" w14:textId="46224693" w:rsidR="009138ED" w:rsidRPr="009138ED" w:rsidRDefault="009138ED" w:rsidP="00110935">
            <w:pPr>
              <w:keepNext/>
              <w:keepLines/>
              <w:rPr>
                <w:rFonts w:ascii="Calibri" w:eastAsia="Times New Roman" w:hAnsi="Calibri" w:cs="Calibri"/>
                <w:color w:val="000000"/>
              </w:rPr>
            </w:pPr>
          </w:p>
        </w:tc>
        <w:tc>
          <w:tcPr>
            <w:tcW w:w="3373" w:type="dxa"/>
            <w:gridSpan w:val="2"/>
            <w:shd w:val="clear" w:color="auto" w:fill="FFFFFF"/>
            <w:tcMar>
              <w:top w:w="75" w:type="dxa"/>
              <w:left w:w="75" w:type="dxa"/>
              <w:bottom w:w="75" w:type="dxa"/>
              <w:right w:w="75" w:type="dxa"/>
            </w:tcMar>
            <w:hideMark/>
          </w:tcPr>
          <w:p w14:paraId="2E53B19A" w14:textId="77777777" w:rsidR="009138ED" w:rsidRPr="009138ED" w:rsidRDefault="009138ED" w:rsidP="00110935">
            <w:pPr>
              <w:keepNext/>
              <w:keepLines/>
              <w:rPr>
                <w:rFonts w:ascii="Calibri" w:eastAsia="Times New Roman" w:hAnsi="Calibri" w:cs="Calibri"/>
                <w:color w:val="000000"/>
              </w:rPr>
            </w:pPr>
            <w:r w:rsidRPr="009138ED">
              <w:rPr>
                <w:rFonts w:ascii="inherit" w:eastAsia="Times New Roman" w:hAnsi="inherit" w:cs="Calibri"/>
                <w:color w:val="000000"/>
                <w:bdr w:val="none" w:sz="0" w:space="0" w:color="auto" w:frame="1"/>
              </w:rPr>
              <w:t>Technical Communication OER Textbook, section on "What is User Experience?"</w:t>
            </w:r>
          </w:p>
        </w:tc>
        <w:tc>
          <w:tcPr>
            <w:tcW w:w="2235" w:type="dxa"/>
            <w:gridSpan w:val="2"/>
            <w:shd w:val="clear" w:color="auto" w:fill="FFFFFF"/>
            <w:tcMar>
              <w:top w:w="75" w:type="dxa"/>
              <w:left w:w="75" w:type="dxa"/>
              <w:bottom w:w="75" w:type="dxa"/>
              <w:right w:w="75" w:type="dxa"/>
            </w:tcMar>
            <w:hideMark/>
          </w:tcPr>
          <w:p w14:paraId="5BD12667" w14:textId="77777777" w:rsidR="009138ED" w:rsidRPr="009138ED" w:rsidRDefault="009138ED" w:rsidP="00110935">
            <w:pPr>
              <w:keepNext/>
              <w:keepLines/>
              <w:rPr>
                <w:rFonts w:ascii="Calibri" w:eastAsia="Times New Roman" w:hAnsi="Calibri" w:cs="Calibri"/>
                <w:color w:val="000000"/>
              </w:rPr>
            </w:pPr>
            <w:r w:rsidRPr="009138ED">
              <w:rPr>
                <w:rFonts w:ascii="inherit" w:eastAsia="Times New Roman" w:hAnsi="inherit" w:cs="Calibri"/>
                <w:color w:val="000000"/>
                <w:bdr w:val="none" w:sz="0" w:space="0" w:color="auto" w:frame="1"/>
              </w:rPr>
              <w:t>Group Workshops</w:t>
            </w:r>
          </w:p>
        </w:tc>
        <w:tc>
          <w:tcPr>
            <w:tcW w:w="4441" w:type="dxa"/>
            <w:gridSpan w:val="2"/>
            <w:shd w:val="clear" w:color="auto" w:fill="FFFFFF"/>
            <w:tcMar>
              <w:top w:w="75" w:type="dxa"/>
              <w:left w:w="75" w:type="dxa"/>
              <w:bottom w:w="75" w:type="dxa"/>
              <w:right w:w="75" w:type="dxa"/>
            </w:tcMar>
            <w:hideMark/>
          </w:tcPr>
          <w:p w14:paraId="01BB25DF" w14:textId="77777777" w:rsidR="009138ED" w:rsidRPr="009138ED" w:rsidRDefault="009138ED" w:rsidP="00110935">
            <w:pPr>
              <w:keepNext/>
              <w:keepLines/>
              <w:rPr>
                <w:rFonts w:ascii="Calibri" w:eastAsia="Times New Roman" w:hAnsi="Calibri" w:cs="Calibri"/>
                <w:color w:val="000000"/>
              </w:rPr>
            </w:pPr>
            <w:r w:rsidRPr="009138ED">
              <w:rPr>
                <w:rFonts w:ascii="inherit" w:eastAsia="Times New Roman" w:hAnsi="inherit" w:cs="Calibri"/>
                <w:color w:val="000000"/>
                <w:bdr w:val="none" w:sz="0" w:space="0" w:color="auto" w:frame="1"/>
              </w:rPr>
              <w:t>In-class work time for group projects.</w:t>
            </w:r>
            <w:r w:rsidRPr="009138ED">
              <w:rPr>
                <w:rFonts w:ascii="inherit" w:eastAsia="Times New Roman" w:hAnsi="inherit" w:cs="Calibri"/>
                <w:color w:val="000000"/>
                <w:bdr w:val="none" w:sz="0" w:space="0" w:color="auto" w:frame="1"/>
              </w:rPr>
              <w:br/>
            </w:r>
            <w:r w:rsidRPr="009138ED">
              <w:rPr>
                <w:rFonts w:ascii="inherit" w:eastAsia="Times New Roman" w:hAnsi="inherit" w:cs="Calibri"/>
                <w:color w:val="000000"/>
                <w:bdr w:val="none" w:sz="0" w:space="0" w:color="auto" w:frame="1"/>
              </w:rPr>
              <w:br/>
              <w:t>Assignment 3 Due:</w:t>
            </w:r>
            <w:r w:rsidRPr="009138ED">
              <w:rPr>
                <w:rFonts w:ascii="inherit" w:eastAsia="Times New Roman" w:hAnsi="inherit" w:cs="Calibri"/>
                <w:color w:val="000000"/>
                <w:bdr w:val="none" w:sz="0" w:space="0" w:color="auto" w:frame="1"/>
              </w:rPr>
              <w:br/>
              <w:t>Advocacy Website--Working in groups, students will create a website that advocates for a public policy position related to a STEM topic.</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Students will be encouraged throughout the quarter to work with a similar STEM topic, so that they may have a more robust body of knowledge coming into this assignment.</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Groups will present a clear advocacy argument for an issue of social import that also incorporates arguments of fact and value, acknowledges diverse perspectives by speaking to at least two distinct stakeholder groups, and includes at least one visual data representation in addition to the written text.</w:t>
            </w:r>
            <w:r w:rsidRPr="009138ED">
              <w:rPr>
                <w:rFonts w:ascii="Calibri" w:eastAsia="Times New Roman" w:hAnsi="Calibri" w:cs="Calibri"/>
                <w:color w:val="000000"/>
              </w:rPr>
              <w:t> </w:t>
            </w:r>
            <w:r w:rsidRPr="009138ED">
              <w:rPr>
                <w:rFonts w:ascii="inherit" w:eastAsia="Times New Roman" w:hAnsi="inherit" w:cs="Calibri"/>
                <w:color w:val="000000"/>
                <w:bdr w:val="none" w:sz="0" w:space="0" w:color="auto" w:frame="1"/>
              </w:rPr>
              <w:t>(anticipated word count 1250-1500 words)</w:t>
            </w:r>
          </w:p>
        </w:tc>
      </w:tr>
    </w:tbl>
    <w:p w14:paraId="1AD14E86" w14:textId="1FDB9F51" w:rsidR="00686B13" w:rsidRDefault="00686B13"/>
    <w:p w14:paraId="477B9D59" w14:textId="77777777" w:rsidR="00E02F19" w:rsidRDefault="00E02F19" w:rsidP="00E02F19"/>
    <w:sectPr w:rsidR="00E02F19" w:rsidSect="009138ED">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8BD85" w14:textId="77777777" w:rsidR="00C60AD1" w:rsidRDefault="00C60AD1" w:rsidP="009138ED">
      <w:r>
        <w:separator/>
      </w:r>
    </w:p>
  </w:endnote>
  <w:endnote w:type="continuationSeparator" w:id="0">
    <w:p w14:paraId="2809A413" w14:textId="77777777" w:rsidR="00C60AD1" w:rsidRDefault="00C60AD1" w:rsidP="0091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6474098"/>
      <w:docPartObj>
        <w:docPartGallery w:val="Page Numbers (Bottom of Page)"/>
        <w:docPartUnique/>
      </w:docPartObj>
    </w:sdtPr>
    <w:sdtEndPr>
      <w:rPr>
        <w:rStyle w:val="PageNumber"/>
      </w:rPr>
    </w:sdtEndPr>
    <w:sdtContent>
      <w:p w14:paraId="497E4372" w14:textId="5034EFD6" w:rsidR="00E07800" w:rsidRDefault="00E07800" w:rsidP="001C63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889982" w14:textId="77777777" w:rsidR="00E07800" w:rsidRDefault="00E07800" w:rsidP="00E078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82839337"/>
      <w:docPartObj>
        <w:docPartGallery w:val="Page Numbers (Bottom of Page)"/>
        <w:docPartUnique/>
      </w:docPartObj>
    </w:sdtPr>
    <w:sdtEndPr>
      <w:rPr>
        <w:rStyle w:val="PageNumber"/>
      </w:rPr>
    </w:sdtEndPr>
    <w:sdtContent>
      <w:p w14:paraId="78771614" w14:textId="124FA33C" w:rsidR="00E07800" w:rsidRDefault="00E07800" w:rsidP="001C63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0A4EDC3" w14:textId="77777777" w:rsidR="00E07800" w:rsidRDefault="00E07800" w:rsidP="00E078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9A075" w14:textId="77777777" w:rsidR="00C60AD1" w:rsidRDefault="00C60AD1" w:rsidP="009138ED">
      <w:r>
        <w:separator/>
      </w:r>
    </w:p>
  </w:footnote>
  <w:footnote w:type="continuationSeparator" w:id="0">
    <w:p w14:paraId="5725E7F1" w14:textId="77777777" w:rsidR="00C60AD1" w:rsidRDefault="00C60AD1" w:rsidP="0091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0A09" w14:textId="284628B8" w:rsidR="009138ED" w:rsidRDefault="00110935">
    <w:pPr>
      <w:pStyle w:val="Header"/>
    </w:pPr>
    <w:r>
      <w:t xml:space="preserve">10-Week </w:t>
    </w:r>
    <w:r w:rsidR="009138ED">
      <w:t>Sample Syllabus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ED"/>
    <w:rsid w:val="000A53AF"/>
    <w:rsid w:val="00110935"/>
    <w:rsid w:val="00686B13"/>
    <w:rsid w:val="006A4919"/>
    <w:rsid w:val="009138ED"/>
    <w:rsid w:val="00994DFC"/>
    <w:rsid w:val="00B14CA8"/>
    <w:rsid w:val="00C45DAF"/>
    <w:rsid w:val="00C60AD1"/>
    <w:rsid w:val="00D5249B"/>
    <w:rsid w:val="00E02F19"/>
    <w:rsid w:val="00E0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5EA0D"/>
  <w15:chartTrackingRefBased/>
  <w15:docId w15:val="{707776CF-8E0D-A141-AF77-2B7739D1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4DF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ffadded">
    <w:name w:val="diffadded"/>
    <w:basedOn w:val="DefaultParagraphFont"/>
    <w:rsid w:val="009138ED"/>
  </w:style>
  <w:style w:type="paragraph" w:styleId="Header">
    <w:name w:val="header"/>
    <w:basedOn w:val="Normal"/>
    <w:link w:val="HeaderChar"/>
    <w:uiPriority w:val="99"/>
    <w:unhideWhenUsed/>
    <w:rsid w:val="009138ED"/>
    <w:pPr>
      <w:tabs>
        <w:tab w:val="center" w:pos="4680"/>
        <w:tab w:val="right" w:pos="9360"/>
      </w:tabs>
    </w:pPr>
  </w:style>
  <w:style w:type="character" w:customStyle="1" w:styleId="HeaderChar">
    <w:name w:val="Header Char"/>
    <w:basedOn w:val="DefaultParagraphFont"/>
    <w:link w:val="Header"/>
    <w:uiPriority w:val="99"/>
    <w:rsid w:val="009138ED"/>
  </w:style>
  <w:style w:type="paragraph" w:styleId="Footer">
    <w:name w:val="footer"/>
    <w:basedOn w:val="Normal"/>
    <w:link w:val="FooterChar"/>
    <w:uiPriority w:val="99"/>
    <w:unhideWhenUsed/>
    <w:rsid w:val="009138ED"/>
    <w:pPr>
      <w:tabs>
        <w:tab w:val="center" w:pos="4680"/>
        <w:tab w:val="right" w:pos="9360"/>
      </w:tabs>
    </w:pPr>
  </w:style>
  <w:style w:type="character" w:customStyle="1" w:styleId="FooterChar">
    <w:name w:val="Footer Char"/>
    <w:basedOn w:val="DefaultParagraphFont"/>
    <w:link w:val="Footer"/>
    <w:uiPriority w:val="99"/>
    <w:rsid w:val="009138ED"/>
  </w:style>
  <w:style w:type="character" w:styleId="PageNumber">
    <w:name w:val="page number"/>
    <w:basedOn w:val="DefaultParagraphFont"/>
    <w:uiPriority w:val="99"/>
    <w:semiHidden/>
    <w:unhideWhenUsed/>
    <w:rsid w:val="00E07800"/>
  </w:style>
  <w:style w:type="paragraph" w:styleId="NoSpacing">
    <w:name w:val="No Spacing"/>
    <w:uiPriority w:val="1"/>
    <w:qFormat/>
    <w:rsid w:val="00E02F19"/>
  </w:style>
  <w:style w:type="character" w:customStyle="1" w:styleId="Heading3Char">
    <w:name w:val="Heading 3 Char"/>
    <w:basedOn w:val="DefaultParagraphFont"/>
    <w:link w:val="Heading3"/>
    <w:uiPriority w:val="9"/>
    <w:rsid w:val="00994DFC"/>
    <w:rPr>
      <w:rFonts w:ascii="Times New Roman" w:eastAsia="Times New Roman" w:hAnsi="Times New Roman" w:cs="Times New Roman"/>
      <w:b/>
      <w:bCs/>
      <w:sz w:val="27"/>
      <w:szCs w:val="27"/>
    </w:rPr>
  </w:style>
  <w:style w:type="character" w:customStyle="1" w:styleId="coursenumber">
    <w:name w:val="course_number"/>
    <w:basedOn w:val="DefaultParagraphFont"/>
    <w:rsid w:val="00994DFC"/>
  </w:style>
  <w:style w:type="character" w:customStyle="1" w:styleId="diffsugar">
    <w:name w:val="diffsugar"/>
    <w:basedOn w:val="DefaultParagraphFont"/>
    <w:rsid w:val="00994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049522">
      <w:bodyDiv w:val="1"/>
      <w:marLeft w:val="0"/>
      <w:marRight w:val="0"/>
      <w:marTop w:val="0"/>
      <w:marBottom w:val="0"/>
      <w:divBdr>
        <w:top w:val="none" w:sz="0" w:space="0" w:color="auto"/>
        <w:left w:val="none" w:sz="0" w:space="0" w:color="auto"/>
        <w:bottom w:val="none" w:sz="0" w:space="0" w:color="auto"/>
        <w:right w:val="none" w:sz="0" w:space="0" w:color="auto"/>
      </w:divBdr>
    </w:div>
    <w:div w:id="943853053">
      <w:bodyDiv w:val="1"/>
      <w:marLeft w:val="0"/>
      <w:marRight w:val="0"/>
      <w:marTop w:val="0"/>
      <w:marBottom w:val="0"/>
      <w:divBdr>
        <w:top w:val="none" w:sz="0" w:space="0" w:color="auto"/>
        <w:left w:val="none" w:sz="0" w:space="0" w:color="auto"/>
        <w:bottom w:val="none" w:sz="0" w:space="0" w:color="auto"/>
        <w:right w:val="none" w:sz="0" w:space="0" w:color="auto"/>
      </w:divBdr>
      <w:divsChild>
        <w:div w:id="1232350311">
          <w:marLeft w:val="0"/>
          <w:marRight w:val="0"/>
          <w:marTop w:val="0"/>
          <w:marBottom w:val="75"/>
          <w:divBdr>
            <w:top w:val="none" w:sz="0" w:space="0" w:color="auto"/>
            <w:left w:val="none" w:sz="0" w:space="0" w:color="auto"/>
            <w:bottom w:val="none" w:sz="0" w:space="0" w:color="auto"/>
            <w:right w:val="none" w:sz="0" w:space="0" w:color="auto"/>
          </w:divBdr>
          <w:divsChild>
            <w:div w:id="1801075304">
              <w:marLeft w:val="300"/>
              <w:marRight w:val="0"/>
              <w:marTop w:val="0"/>
              <w:marBottom w:val="0"/>
              <w:divBdr>
                <w:top w:val="none" w:sz="0" w:space="0" w:color="auto"/>
                <w:left w:val="none" w:sz="0" w:space="0" w:color="auto"/>
                <w:bottom w:val="none" w:sz="0" w:space="0" w:color="auto"/>
                <w:right w:val="none" w:sz="0" w:space="0" w:color="auto"/>
              </w:divBdr>
            </w:div>
          </w:divsChild>
        </w:div>
        <w:div w:id="2035769422">
          <w:marLeft w:val="0"/>
          <w:marRight w:val="0"/>
          <w:marTop w:val="0"/>
          <w:marBottom w:val="75"/>
          <w:divBdr>
            <w:top w:val="none" w:sz="0" w:space="0" w:color="auto"/>
            <w:left w:val="none" w:sz="0" w:space="0" w:color="auto"/>
            <w:bottom w:val="none" w:sz="0" w:space="0" w:color="auto"/>
            <w:right w:val="none" w:sz="0" w:space="0" w:color="auto"/>
          </w:divBdr>
          <w:divsChild>
            <w:div w:id="1870949449">
              <w:marLeft w:val="0"/>
              <w:marRight w:val="0"/>
              <w:marTop w:val="0"/>
              <w:marBottom w:val="0"/>
              <w:divBdr>
                <w:top w:val="none" w:sz="0" w:space="0" w:color="auto"/>
                <w:left w:val="none" w:sz="0" w:space="0" w:color="auto"/>
                <w:bottom w:val="none" w:sz="0" w:space="0" w:color="auto"/>
                <w:right w:val="none" w:sz="0" w:space="0" w:color="auto"/>
              </w:divBdr>
            </w:div>
            <w:div w:id="12774408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30335826">
      <w:bodyDiv w:val="1"/>
      <w:marLeft w:val="0"/>
      <w:marRight w:val="0"/>
      <w:marTop w:val="0"/>
      <w:marBottom w:val="0"/>
      <w:divBdr>
        <w:top w:val="none" w:sz="0" w:space="0" w:color="auto"/>
        <w:left w:val="none" w:sz="0" w:space="0" w:color="auto"/>
        <w:bottom w:val="none" w:sz="0" w:space="0" w:color="auto"/>
        <w:right w:val="none" w:sz="0" w:space="0" w:color="auto"/>
      </w:divBdr>
    </w:div>
    <w:div w:id="214219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 Regan</dc:creator>
  <cp:keywords/>
  <dc:description/>
  <cp:lastModifiedBy>Anne M. Regan</cp:lastModifiedBy>
  <cp:revision>2</cp:revision>
  <dcterms:created xsi:type="dcterms:W3CDTF">2021-02-02T01:10:00Z</dcterms:created>
  <dcterms:modified xsi:type="dcterms:W3CDTF">2021-02-02T01:10:00Z</dcterms:modified>
</cp:coreProperties>
</file>