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EE70D" w14:textId="77777777" w:rsidR="00FA65F0" w:rsidRDefault="00FA65F0" w:rsidP="005D4AF5">
      <w:pPr>
        <w:jc w:val="center"/>
        <w:rPr>
          <w:sz w:val="24"/>
          <w:szCs w:val="24"/>
        </w:rPr>
      </w:pPr>
    </w:p>
    <w:p w14:paraId="03C3760F" w14:textId="1398CE38" w:rsidR="00936B7A" w:rsidRDefault="00FA65F0" w:rsidP="005D4AF5">
      <w:pPr>
        <w:jc w:val="center"/>
        <w:rPr>
          <w:sz w:val="24"/>
          <w:szCs w:val="24"/>
        </w:rPr>
      </w:pPr>
      <w:r>
        <w:rPr>
          <w:sz w:val="24"/>
          <w:szCs w:val="24"/>
        </w:rPr>
        <w:t>E-Portfolio Assignment and Reflection</w:t>
      </w:r>
    </w:p>
    <w:p w14:paraId="631B1D4A" w14:textId="12B9BA7F" w:rsidR="00FA65F0" w:rsidRDefault="00FA65F0" w:rsidP="005D4AF5">
      <w:pPr>
        <w:jc w:val="center"/>
        <w:rPr>
          <w:sz w:val="24"/>
          <w:szCs w:val="24"/>
        </w:rPr>
      </w:pPr>
      <w:proofErr w:type="spellStart"/>
      <w:r>
        <w:rPr>
          <w:sz w:val="24"/>
          <w:szCs w:val="24"/>
        </w:rPr>
        <w:t>Kelci</w:t>
      </w:r>
      <w:proofErr w:type="spellEnd"/>
      <w:r>
        <w:rPr>
          <w:sz w:val="24"/>
          <w:szCs w:val="24"/>
        </w:rPr>
        <w:t xml:space="preserve"> </w:t>
      </w:r>
      <w:proofErr w:type="spellStart"/>
      <w:r>
        <w:rPr>
          <w:sz w:val="24"/>
          <w:szCs w:val="24"/>
        </w:rPr>
        <w:t>Katterhenry</w:t>
      </w:r>
      <w:proofErr w:type="spellEnd"/>
    </w:p>
    <w:p w14:paraId="7A345FBE" w14:textId="5A107923" w:rsidR="00FA65F0" w:rsidRDefault="00FA65F0" w:rsidP="005D4AF5">
      <w:pPr>
        <w:jc w:val="center"/>
        <w:rPr>
          <w:sz w:val="24"/>
          <w:szCs w:val="24"/>
        </w:rPr>
      </w:pPr>
    </w:p>
    <w:p w14:paraId="450413D9" w14:textId="487A4765" w:rsidR="00FA65F0" w:rsidRDefault="00FA65F0" w:rsidP="005D4AF5">
      <w:pPr>
        <w:jc w:val="center"/>
        <w:rPr>
          <w:sz w:val="24"/>
          <w:szCs w:val="24"/>
        </w:rPr>
      </w:pPr>
    </w:p>
    <w:p w14:paraId="1611C62F" w14:textId="42ECC068" w:rsidR="00FA65F0" w:rsidRDefault="00FA65F0" w:rsidP="005D4AF5">
      <w:pPr>
        <w:jc w:val="center"/>
        <w:rPr>
          <w:sz w:val="24"/>
          <w:szCs w:val="24"/>
        </w:rPr>
      </w:pPr>
    </w:p>
    <w:p w14:paraId="0F9E2CA0" w14:textId="4222BD9B" w:rsidR="00FA65F0" w:rsidRDefault="00FA65F0" w:rsidP="005D4AF5">
      <w:pPr>
        <w:jc w:val="center"/>
        <w:rPr>
          <w:sz w:val="24"/>
          <w:szCs w:val="24"/>
        </w:rPr>
      </w:pPr>
    </w:p>
    <w:p w14:paraId="49D0C816" w14:textId="6998D998" w:rsidR="00FA65F0" w:rsidRDefault="00FA65F0" w:rsidP="005D4AF5">
      <w:pPr>
        <w:jc w:val="center"/>
        <w:rPr>
          <w:sz w:val="24"/>
          <w:szCs w:val="24"/>
        </w:rPr>
      </w:pPr>
    </w:p>
    <w:p w14:paraId="27E081C0" w14:textId="6ADE5AF2" w:rsidR="00FA65F0" w:rsidRDefault="00FA65F0" w:rsidP="005D4AF5">
      <w:pPr>
        <w:jc w:val="center"/>
        <w:rPr>
          <w:sz w:val="24"/>
          <w:szCs w:val="24"/>
        </w:rPr>
      </w:pPr>
    </w:p>
    <w:p w14:paraId="6F53D898" w14:textId="7EA92199" w:rsidR="00FA65F0" w:rsidRDefault="00FA65F0" w:rsidP="005D4AF5">
      <w:pPr>
        <w:jc w:val="center"/>
        <w:rPr>
          <w:sz w:val="24"/>
          <w:szCs w:val="24"/>
        </w:rPr>
      </w:pPr>
    </w:p>
    <w:p w14:paraId="397AD774" w14:textId="38A85422" w:rsidR="00FA65F0" w:rsidRDefault="00FA65F0" w:rsidP="005D4AF5">
      <w:pPr>
        <w:jc w:val="center"/>
        <w:rPr>
          <w:sz w:val="24"/>
          <w:szCs w:val="24"/>
        </w:rPr>
      </w:pPr>
    </w:p>
    <w:p w14:paraId="2CB071C5" w14:textId="08096F1B" w:rsidR="00FA65F0" w:rsidRDefault="00FA65F0" w:rsidP="005D4AF5">
      <w:pPr>
        <w:jc w:val="center"/>
        <w:rPr>
          <w:sz w:val="24"/>
          <w:szCs w:val="24"/>
        </w:rPr>
      </w:pPr>
    </w:p>
    <w:p w14:paraId="6CF81ECC" w14:textId="05C25699" w:rsidR="00FA65F0" w:rsidRDefault="00FA65F0" w:rsidP="005D4AF5">
      <w:pPr>
        <w:jc w:val="center"/>
        <w:rPr>
          <w:sz w:val="24"/>
          <w:szCs w:val="24"/>
        </w:rPr>
      </w:pPr>
    </w:p>
    <w:p w14:paraId="0B80E102" w14:textId="6A44D0C2" w:rsidR="00FA65F0" w:rsidRDefault="00FA65F0" w:rsidP="005D4AF5">
      <w:pPr>
        <w:jc w:val="center"/>
        <w:rPr>
          <w:sz w:val="24"/>
          <w:szCs w:val="24"/>
        </w:rPr>
      </w:pPr>
    </w:p>
    <w:p w14:paraId="6D0983CE" w14:textId="2112742B" w:rsidR="00FA65F0" w:rsidRDefault="00FA65F0" w:rsidP="005D4AF5">
      <w:pPr>
        <w:jc w:val="center"/>
        <w:rPr>
          <w:sz w:val="24"/>
          <w:szCs w:val="24"/>
        </w:rPr>
      </w:pPr>
    </w:p>
    <w:p w14:paraId="5BFF52B0" w14:textId="6D140533" w:rsidR="00FA65F0" w:rsidRDefault="00FA65F0" w:rsidP="005D4AF5">
      <w:pPr>
        <w:jc w:val="center"/>
        <w:rPr>
          <w:sz w:val="24"/>
          <w:szCs w:val="24"/>
        </w:rPr>
      </w:pPr>
    </w:p>
    <w:p w14:paraId="34185882" w14:textId="77777777" w:rsidR="00FA65F0" w:rsidRDefault="00FA65F0" w:rsidP="005D4AF5">
      <w:pPr>
        <w:jc w:val="center"/>
        <w:rPr>
          <w:sz w:val="24"/>
          <w:szCs w:val="24"/>
        </w:rPr>
      </w:pPr>
    </w:p>
    <w:p w14:paraId="1DE57FB0" w14:textId="54D6F9E5" w:rsidR="00FA65F0" w:rsidRDefault="00FA65F0" w:rsidP="005D4AF5">
      <w:pPr>
        <w:jc w:val="center"/>
        <w:rPr>
          <w:sz w:val="24"/>
          <w:szCs w:val="24"/>
        </w:rPr>
      </w:pPr>
      <w:r>
        <w:rPr>
          <w:sz w:val="24"/>
          <w:szCs w:val="24"/>
        </w:rPr>
        <w:t>Completed in partial fulfillment of the requirements for</w:t>
      </w:r>
    </w:p>
    <w:p w14:paraId="563D9E4E" w14:textId="3F8F19CF" w:rsidR="00FA65F0" w:rsidRDefault="00FA65F0" w:rsidP="005D4AF5">
      <w:pPr>
        <w:jc w:val="center"/>
        <w:rPr>
          <w:sz w:val="24"/>
          <w:szCs w:val="24"/>
        </w:rPr>
      </w:pPr>
      <w:proofErr w:type="spellStart"/>
      <w:r>
        <w:rPr>
          <w:sz w:val="24"/>
          <w:szCs w:val="24"/>
        </w:rPr>
        <w:t>Nutr</w:t>
      </w:r>
      <w:proofErr w:type="spellEnd"/>
      <w:r>
        <w:rPr>
          <w:sz w:val="24"/>
          <w:szCs w:val="24"/>
        </w:rPr>
        <w:t xml:space="preserve"> 481: Nutrition Education, Counseling, and Theory </w:t>
      </w:r>
    </w:p>
    <w:p w14:paraId="6FDDFFA6" w14:textId="36098DE1" w:rsidR="00FA65F0" w:rsidRDefault="00FA65F0" w:rsidP="005D4AF5">
      <w:pPr>
        <w:jc w:val="center"/>
        <w:rPr>
          <w:sz w:val="24"/>
          <w:szCs w:val="24"/>
        </w:rPr>
      </w:pPr>
      <w:r>
        <w:rPr>
          <w:sz w:val="24"/>
          <w:szCs w:val="24"/>
        </w:rPr>
        <w:t>University of Southern Indiana</w:t>
      </w:r>
    </w:p>
    <w:p w14:paraId="2794B274" w14:textId="3F097BA3" w:rsidR="00FA65F0" w:rsidRDefault="00FA65F0" w:rsidP="005D4AF5">
      <w:pPr>
        <w:jc w:val="center"/>
        <w:rPr>
          <w:sz w:val="24"/>
          <w:szCs w:val="24"/>
        </w:rPr>
      </w:pPr>
      <w:proofErr w:type="gramStart"/>
      <w:r>
        <w:rPr>
          <w:sz w:val="24"/>
          <w:szCs w:val="24"/>
        </w:rPr>
        <w:t>April,</w:t>
      </w:r>
      <w:proofErr w:type="gramEnd"/>
      <w:r>
        <w:rPr>
          <w:sz w:val="24"/>
          <w:szCs w:val="24"/>
        </w:rPr>
        <w:t xml:space="preserve"> 2023</w:t>
      </w:r>
    </w:p>
    <w:p w14:paraId="69D8E651" w14:textId="16CEFE2E" w:rsidR="00FA65F0" w:rsidRDefault="00FA65F0" w:rsidP="005D4AF5">
      <w:pPr>
        <w:jc w:val="center"/>
        <w:rPr>
          <w:sz w:val="24"/>
          <w:szCs w:val="24"/>
        </w:rPr>
      </w:pPr>
    </w:p>
    <w:p w14:paraId="19C33D60" w14:textId="77777777" w:rsidR="00FA65F0" w:rsidRDefault="00FA65F0" w:rsidP="005D4AF5">
      <w:pPr>
        <w:jc w:val="center"/>
        <w:rPr>
          <w:sz w:val="24"/>
          <w:szCs w:val="24"/>
        </w:rPr>
      </w:pPr>
    </w:p>
    <w:p w14:paraId="41C26FFD" w14:textId="77777777" w:rsidR="00FA65F0" w:rsidRDefault="00FA65F0" w:rsidP="005D4AF5">
      <w:pPr>
        <w:jc w:val="center"/>
        <w:rPr>
          <w:sz w:val="24"/>
          <w:szCs w:val="24"/>
        </w:rPr>
      </w:pPr>
    </w:p>
    <w:tbl>
      <w:tblPr>
        <w:tblStyle w:val="TableGrid"/>
        <w:tblW w:w="0" w:type="auto"/>
        <w:tblLook w:val="04A0" w:firstRow="1" w:lastRow="0" w:firstColumn="1" w:lastColumn="0" w:noHBand="0" w:noVBand="1"/>
      </w:tblPr>
      <w:tblGrid>
        <w:gridCol w:w="4316"/>
        <w:gridCol w:w="4317"/>
        <w:gridCol w:w="5402"/>
      </w:tblGrid>
      <w:tr w:rsidR="005D4AF5" w14:paraId="69665901" w14:textId="77777777" w:rsidTr="00EE166C">
        <w:tc>
          <w:tcPr>
            <w:tcW w:w="4316" w:type="dxa"/>
          </w:tcPr>
          <w:p w14:paraId="7C94D724" w14:textId="77777777" w:rsidR="005D4AF5" w:rsidRDefault="005D4AF5" w:rsidP="005D4AF5">
            <w:pPr>
              <w:rPr>
                <w:sz w:val="24"/>
                <w:szCs w:val="24"/>
              </w:rPr>
            </w:pPr>
            <w:r>
              <w:rPr>
                <w:sz w:val="24"/>
                <w:szCs w:val="24"/>
              </w:rPr>
              <w:t>KRDN or Program Goal/Objective:</w:t>
            </w:r>
          </w:p>
        </w:tc>
        <w:tc>
          <w:tcPr>
            <w:tcW w:w="4317" w:type="dxa"/>
          </w:tcPr>
          <w:p w14:paraId="750E7B08" w14:textId="77777777" w:rsidR="005D4AF5" w:rsidRDefault="005D4AF5" w:rsidP="005D4AF5">
            <w:pPr>
              <w:rPr>
                <w:sz w:val="24"/>
                <w:szCs w:val="24"/>
              </w:rPr>
            </w:pPr>
            <w:r>
              <w:rPr>
                <w:sz w:val="24"/>
                <w:szCs w:val="24"/>
              </w:rPr>
              <w:t>Assignment or Activity to meet Goal/Objective:</w:t>
            </w:r>
          </w:p>
        </w:tc>
        <w:tc>
          <w:tcPr>
            <w:tcW w:w="5402" w:type="dxa"/>
          </w:tcPr>
          <w:p w14:paraId="4792E4F5" w14:textId="77777777" w:rsidR="005D4AF5" w:rsidRDefault="00B24F98" w:rsidP="005D4AF5">
            <w:pPr>
              <w:rPr>
                <w:sz w:val="24"/>
                <w:szCs w:val="24"/>
              </w:rPr>
            </w:pPr>
            <w:r>
              <w:rPr>
                <w:sz w:val="24"/>
                <w:szCs w:val="24"/>
              </w:rPr>
              <w:t>Self-reflection of knowledge and skills learned:</w:t>
            </w:r>
          </w:p>
        </w:tc>
      </w:tr>
      <w:tr w:rsidR="005D4AF5" w14:paraId="56E8A5C1" w14:textId="77777777" w:rsidTr="00EE166C">
        <w:tc>
          <w:tcPr>
            <w:tcW w:w="4316" w:type="dxa"/>
          </w:tcPr>
          <w:p w14:paraId="16715894" w14:textId="77777777" w:rsidR="005D4AF5" w:rsidRDefault="005D4AF5" w:rsidP="005D4AF5">
            <w:pPr>
              <w:rPr>
                <w:rFonts w:ascii="Times New Roman" w:eastAsia="Times New Roman" w:hAnsi="Times New Roman"/>
                <w:iCs/>
              </w:rPr>
            </w:pPr>
            <w:r>
              <w:rPr>
                <w:rFonts w:ascii="Times New Roman" w:eastAsia="Times New Roman" w:hAnsi="Times New Roman"/>
                <w:iCs/>
              </w:rPr>
              <w:t xml:space="preserve">KRDN 1.2- </w:t>
            </w:r>
            <w:r w:rsidRPr="00247A8D">
              <w:rPr>
                <w:rFonts w:ascii="Times New Roman" w:eastAsia="Times New Roman" w:hAnsi="Times New Roman"/>
                <w:iCs/>
              </w:rPr>
              <w:t>Use current information technologies to locate and apply evidence-based guidelines and protocols.</w:t>
            </w:r>
          </w:p>
          <w:p w14:paraId="155FD7BF" w14:textId="77777777" w:rsidR="00B90FCF" w:rsidRDefault="00B90FCF" w:rsidP="005D4AF5">
            <w:pPr>
              <w:rPr>
                <w:sz w:val="24"/>
                <w:szCs w:val="24"/>
              </w:rPr>
            </w:pPr>
          </w:p>
        </w:tc>
        <w:tc>
          <w:tcPr>
            <w:tcW w:w="4317" w:type="dxa"/>
          </w:tcPr>
          <w:p w14:paraId="18E473C9" w14:textId="5609BCE8" w:rsidR="005D4AF5" w:rsidRDefault="00E13C3A" w:rsidP="005D4AF5">
            <w:pPr>
              <w:rPr>
                <w:sz w:val="24"/>
                <w:szCs w:val="24"/>
              </w:rPr>
            </w:pPr>
            <w:r>
              <w:rPr>
                <w:sz w:val="24"/>
                <w:szCs w:val="24"/>
              </w:rPr>
              <w:t>Nutrition Counseling Project</w:t>
            </w:r>
          </w:p>
        </w:tc>
        <w:tc>
          <w:tcPr>
            <w:tcW w:w="5402" w:type="dxa"/>
          </w:tcPr>
          <w:p w14:paraId="0F3A9EBE" w14:textId="45D5BD22" w:rsidR="005D4AF5" w:rsidRDefault="00E13C3A" w:rsidP="005D4AF5">
            <w:pPr>
              <w:rPr>
                <w:sz w:val="24"/>
                <w:szCs w:val="24"/>
              </w:rPr>
            </w:pPr>
            <w:r>
              <w:rPr>
                <w:sz w:val="24"/>
                <w:szCs w:val="24"/>
              </w:rPr>
              <w:t xml:space="preserve">Current technologies were used to assess client’s nutritional status to form evidenced-based guidelines. Technologies that were used include </w:t>
            </w:r>
            <w:proofErr w:type="spellStart"/>
            <w:r>
              <w:rPr>
                <w:sz w:val="24"/>
                <w:szCs w:val="24"/>
              </w:rPr>
              <w:t>MyFitness</w:t>
            </w:r>
            <w:proofErr w:type="spellEnd"/>
            <w:r>
              <w:rPr>
                <w:sz w:val="24"/>
                <w:szCs w:val="24"/>
              </w:rPr>
              <w:t xml:space="preserve"> Pal, </w:t>
            </w:r>
            <w:proofErr w:type="spellStart"/>
            <w:r>
              <w:rPr>
                <w:sz w:val="24"/>
                <w:szCs w:val="24"/>
              </w:rPr>
              <w:t>Healthie</w:t>
            </w:r>
            <w:proofErr w:type="spellEnd"/>
            <w:r>
              <w:rPr>
                <w:sz w:val="24"/>
                <w:szCs w:val="24"/>
              </w:rPr>
              <w:t xml:space="preserve">, Nutrition Care Manual, Merck Manual, and exploring online recipes. </w:t>
            </w:r>
            <w:proofErr w:type="gramStart"/>
            <w:r>
              <w:rPr>
                <w:sz w:val="24"/>
                <w:szCs w:val="24"/>
              </w:rPr>
              <w:t>All of</w:t>
            </w:r>
            <w:proofErr w:type="gramEnd"/>
            <w:r>
              <w:rPr>
                <w:sz w:val="24"/>
                <w:szCs w:val="24"/>
              </w:rPr>
              <w:t xml:space="preserve"> these sources fostered the creation of individualized interventions. </w:t>
            </w:r>
          </w:p>
        </w:tc>
      </w:tr>
      <w:tr w:rsidR="005D4AF5" w14:paraId="5AF64B24" w14:textId="77777777" w:rsidTr="00EE166C">
        <w:tc>
          <w:tcPr>
            <w:tcW w:w="4316" w:type="dxa"/>
          </w:tcPr>
          <w:p w14:paraId="362BC8F0" w14:textId="77777777" w:rsidR="005D4AF5" w:rsidRDefault="005D4AF5" w:rsidP="005D4AF5">
            <w:pPr>
              <w:rPr>
                <w:rFonts w:ascii="Times New Roman" w:eastAsia="Times New Roman" w:hAnsi="Times New Roman"/>
                <w:iCs/>
              </w:rPr>
            </w:pPr>
            <w:r w:rsidRPr="00247A8D">
              <w:rPr>
                <w:rFonts w:ascii="Times New Roman" w:eastAsia="Times New Roman" w:hAnsi="Times New Roman"/>
                <w:bCs/>
              </w:rPr>
              <w:t xml:space="preserve">KRDN 1.3 </w:t>
            </w:r>
            <w:r w:rsidRPr="00247A8D">
              <w:rPr>
                <w:rFonts w:ascii="Times New Roman" w:eastAsia="Times New Roman" w:hAnsi="Times New Roman"/>
                <w:iCs/>
              </w:rPr>
              <w:t>Apply critical thinking skills.</w:t>
            </w:r>
          </w:p>
          <w:p w14:paraId="48C86146" w14:textId="77777777" w:rsidR="00B90FCF" w:rsidRDefault="00B90FCF" w:rsidP="005D4AF5">
            <w:pPr>
              <w:rPr>
                <w:sz w:val="24"/>
                <w:szCs w:val="24"/>
              </w:rPr>
            </w:pPr>
          </w:p>
          <w:p w14:paraId="4A489C36" w14:textId="77777777" w:rsidR="00B90FCF" w:rsidRDefault="00B90FCF" w:rsidP="005D4AF5">
            <w:pPr>
              <w:rPr>
                <w:sz w:val="24"/>
                <w:szCs w:val="24"/>
              </w:rPr>
            </w:pPr>
          </w:p>
          <w:p w14:paraId="5E9D9F07" w14:textId="77777777" w:rsidR="00B90FCF" w:rsidRDefault="00B90FCF" w:rsidP="005D4AF5">
            <w:pPr>
              <w:rPr>
                <w:sz w:val="24"/>
                <w:szCs w:val="24"/>
              </w:rPr>
            </w:pPr>
          </w:p>
        </w:tc>
        <w:tc>
          <w:tcPr>
            <w:tcW w:w="4317" w:type="dxa"/>
          </w:tcPr>
          <w:p w14:paraId="5FEAC075" w14:textId="0D2A98FB" w:rsidR="005D4AF5" w:rsidRDefault="004B2173" w:rsidP="005D4AF5">
            <w:pPr>
              <w:rPr>
                <w:sz w:val="24"/>
                <w:szCs w:val="24"/>
              </w:rPr>
            </w:pPr>
            <w:r>
              <w:rPr>
                <w:sz w:val="24"/>
                <w:szCs w:val="24"/>
              </w:rPr>
              <w:t>Case Study 1 and Case Study 2</w:t>
            </w:r>
          </w:p>
        </w:tc>
        <w:tc>
          <w:tcPr>
            <w:tcW w:w="5402" w:type="dxa"/>
          </w:tcPr>
          <w:p w14:paraId="4BE63E71" w14:textId="15CC790D" w:rsidR="005D4AF5" w:rsidRDefault="004B2173" w:rsidP="005D4AF5">
            <w:pPr>
              <w:rPr>
                <w:sz w:val="24"/>
                <w:szCs w:val="24"/>
              </w:rPr>
            </w:pPr>
            <w:r>
              <w:rPr>
                <w:sz w:val="24"/>
                <w:szCs w:val="24"/>
              </w:rPr>
              <w:t xml:space="preserve">Both case studies enhanced my critical thinking skills. In case study one, I was able to critically think to form guidelines for an individual with diabetes to partake in Ramadan. Case study two allowed me to critically think about how to approach weight loss and healthy habits for an adult with down syndrome. </w:t>
            </w:r>
          </w:p>
        </w:tc>
      </w:tr>
      <w:tr w:rsidR="005D4AF5" w14:paraId="603E6263" w14:textId="77777777" w:rsidTr="00EE166C">
        <w:tc>
          <w:tcPr>
            <w:tcW w:w="4316" w:type="dxa"/>
          </w:tcPr>
          <w:p w14:paraId="35AD98F8" w14:textId="77777777" w:rsidR="005D4AF5" w:rsidRPr="00EE166C" w:rsidRDefault="00EE166C" w:rsidP="00EE166C">
            <w:pPr>
              <w:rPr>
                <w:rFonts w:ascii="Times New Roman" w:eastAsia="Times New Roman" w:hAnsi="Times New Roman"/>
              </w:rPr>
            </w:pPr>
            <w:r>
              <w:rPr>
                <w:rFonts w:ascii="Times New Roman" w:eastAsia="Times New Roman" w:hAnsi="Times New Roman"/>
              </w:rPr>
              <w:t>K.R.D. 2.1</w:t>
            </w:r>
            <w:r w:rsidRPr="00247A8D">
              <w:rPr>
                <w:rFonts w:ascii="Times New Roman" w:eastAsia="Times New Roman" w:hAnsi="Times New Roman"/>
              </w:rPr>
              <w:t>Students must be able to demonstrate effective and professional oral and written communication and documentation</w:t>
            </w:r>
          </w:p>
        </w:tc>
        <w:tc>
          <w:tcPr>
            <w:tcW w:w="4317" w:type="dxa"/>
          </w:tcPr>
          <w:p w14:paraId="5FD2235B" w14:textId="7B7D66C6" w:rsidR="005D4AF5" w:rsidRDefault="004B2173" w:rsidP="005D4AF5">
            <w:pPr>
              <w:rPr>
                <w:sz w:val="24"/>
                <w:szCs w:val="24"/>
              </w:rPr>
            </w:pPr>
            <w:r>
              <w:rPr>
                <w:sz w:val="24"/>
                <w:szCs w:val="24"/>
              </w:rPr>
              <w:t xml:space="preserve">Nutrition </w:t>
            </w:r>
            <w:r w:rsidR="008E7202">
              <w:rPr>
                <w:sz w:val="24"/>
                <w:szCs w:val="24"/>
              </w:rPr>
              <w:t>Counseling Project</w:t>
            </w:r>
          </w:p>
        </w:tc>
        <w:tc>
          <w:tcPr>
            <w:tcW w:w="5402" w:type="dxa"/>
          </w:tcPr>
          <w:p w14:paraId="1BA33BEB" w14:textId="1D35BD0B" w:rsidR="005D4AF5" w:rsidRDefault="004B2173" w:rsidP="005D4AF5">
            <w:pPr>
              <w:rPr>
                <w:sz w:val="24"/>
                <w:szCs w:val="24"/>
              </w:rPr>
            </w:pPr>
            <w:r>
              <w:rPr>
                <w:sz w:val="24"/>
                <w:szCs w:val="24"/>
              </w:rPr>
              <w:t xml:space="preserve">This project assigned me a client to work with. Professional and effective documentation was achieved by using telehealth, known as </w:t>
            </w:r>
            <w:proofErr w:type="spellStart"/>
            <w:r>
              <w:rPr>
                <w:sz w:val="24"/>
                <w:szCs w:val="24"/>
              </w:rPr>
              <w:t>Healthie</w:t>
            </w:r>
            <w:proofErr w:type="spellEnd"/>
            <w:r>
              <w:rPr>
                <w:sz w:val="24"/>
                <w:szCs w:val="24"/>
              </w:rPr>
              <w:t xml:space="preserve">. Written documentation was done by individual notes and in the </w:t>
            </w:r>
            <w:proofErr w:type="spellStart"/>
            <w:r>
              <w:rPr>
                <w:sz w:val="24"/>
                <w:szCs w:val="24"/>
              </w:rPr>
              <w:t>Healthie</w:t>
            </w:r>
            <w:proofErr w:type="spellEnd"/>
            <w:r>
              <w:rPr>
                <w:sz w:val="24"/>
                <w:szCs w:val="24"/>
              </w:rPr>
              <w:t xml:space="preserve"> program. Oral documentation was achieved in follow up visits with client and in the form of an oral presentation, upon last appointment.  </w:t>
            </w:r>
          </w:p>
        </w:tc>
      </w:tr>
      <w:tr w:rsidR="005D4AF5" w14:paraId="3CA1DFED" w14:textId="77777777" w:rsidTr="00EE166C">
        <w:tc>
          <w:tcPr>
            <w:tcW w:w="4316" w:type="dxa"/>
          </w:tcPr>
          <w:p w14:paraId="54515CC3" w14:textId="77777777" w:rsidR="005D4AF5" w:rsidRPr="00B90FCF" w:rsidRDefault="00EE166C" w:rsidP="005D4AF5">
            <w:pPr>
              <w:rPr>
                <w:rFonts w:ascii="Times New Roman" w:eastAsia="Times New Roman" w:hAnsi="Times New Roman"/>
              </w:rPr>
            </w:pPr>
            <w:r w:rsidRPr="00247A8D">
              <w:rPr>
                <w:rFonts w:ascii="Times New Roman" w:eastAsia="Times New Roman" w:hAnsi="Times New Roman"/>
                <w:bCs/>
              </w:rPr>
              <w:t xml:space="preserve">KRDN 2.5 </w:t>
            </w:r>
            <w:r w:rsidRPr="00247A8D">
              <w:rPr>
                <w:rFonts w:ascii="Times New Roman" w:eastAsia="Times New Roman" w:hAnsi="Times New Roman"/>
                <w:iCs/>
              </w:rPr>
              <w:t>Identify and describe the work of interprofessional teams and the roles of others with whom the registered dietitian nutritionist collaborates in the delivery of food and nutrition services</w:t>
            </w:r>
            <w:r w:rsidRPr="00247A8D">
              <w:rPr>
                <w:rFonts w:ascii="Times New Roman" w:eastAsia="Times New Roman" w:hAnsi="Times New Roman"/>
              </w:rPr>
              <w:t xml:space="preserve">. </w:t>
            </w:r>
          </w:p>
        </w:tc>
        <w:tc>
          <w:tcPr>
            <w:tcW w:w="4317" w:type="dxa"/>
          </w:tcPr>
          <w:p w14:paraId="506074CA" w14:textId="2ED049EA" w:rsidR="005D4AF5" w:rsidRDefault="00E13C3A" w:rsidP="005D4AF5">
            <w:pPr>
              <w:rPr>
                <w:sz w:val="24"/>
                <w:szCs w:val="24"/>
              </w:rPr>
            </w:pPr>
            <w:r>
              <w:rPr>
                <w:sz w:val="24"/>
                <w:szCs w:val="24"/>
              </w:rPr>
              <w:t xml:space="preserve">Guest Speakers: Owensboro </w:t>
            </w:r>
            <w:proofErr w:type="spellStart"/>
            <w:r>
              <w:rPr>
                <w:sz w:val="24"/>
                <w:szCs w:val="24"/>
              </w:rPr>
              <w:t>Healthpark’s</w:t>
            </w:r>
            <w:proofErr w:type="spellEnd"/>
            <w:r>
              <w:rPr>
                <w:sz w:val="24"/>
                <w:szCs w:val="24"/>
              </w:rPr>
              <w:t xml:space="preserve"> RDNs’ lecture on </w:t>
            </w:r>
            <w:proofErr w:type="gramStart"/>
            <w:r>
              <w:rPr>
                <w:sz w:val="24"/>
                <w:szCs w:val="24"/>
              </w:rPr>
              <w:t>Eating Disorders</w:t>
            </w:r>
            <w:proofErr w:type="gramEnd"/>
          </w:p>
        </w:tc>
        <w:tc>
          <w:tcPr>
            <w:tcW w:w="5402" w:type="dxa"/>
          </w:tcPr>
          <w:p w14:paraId="1F6D3BF5" w14:textId="6E8611E3" w:rsidR="005D4AF5" w:rsidRDefault="00E13C3A" w:rsidP="005D4AF5">
            <w:pPr>
              <w:rPr>
                <w:sz w:val="24"/>
                <w:szCs w:val="24"/>
              </w:rPr>
            </w:pPr>
            <w:r>
              <w:rPr>
                <w:sz w:val="24"/>
                <w:szCs w:val="24"/>
              </w:rPr>
              <w:t xml:space="preserve">Speakers addressed the interprofessional approach and relationship registered dietitians rely on to treat individuals with an eating disorder. The interprofessional team often includes a dietitian, physician, therapist, </w:t>
            </w:r>
            <w:r w:rsidR="00C47EC6">
              <w:rPr>
                <w:sz w:val="24"/>
                <w:szCs w:val="24"/>
              </w:rPr>
              <w:t xml:space="preserve">and endocrinologist. </w:t>
            </w:r>
          </w:p>
        </w:tc>
      </w:tr>
      <w:tr w:rsidR="00EE166C" w14:paraId="7234C28A" w14:textId="77777777" w:rsidTr="00EE166C">
        <w:tc>
          <w:tcPr>
            <w:tcW w:w="4316" w:type="dxa"/>
          </w:tcPr>
          <w:p w14:paraId="29184A3C" w14:textId="77777777" w:rsidR="00EE166C" w:rsidRDefault="00EE166C" w:rsidP="00EE166C">
            <w:pPr>
              <w:rPr>
                <w:rFonts w:ascii="Times New Roman" w:eastAsia="Times New Roman" w:hAnsi="Times New Roman"/>
              </w:rPr>
            </w:pPr>
            <w:r w:rsidRPr="00247A8D">
              <w:rPr>
                <w:rFonts w:ascii="Times New Roman" w:eastAsia="Times New Roman" w:hAnsi="Times New Roman"/>
              </w:rPr>
              <w:t>KRDN 2.6 Demonstrate an understanding of cultural competence/sensitivity.</w:t>
            </w:r>
          </w:p>
          <w:p w14:paraId="23E4B00C" w14:textId="77777777" w:rsidR="00B90FCF" w:rsidRPr="00247A8D" w:rsidRDefault="00B90FCF" w:rsidP="00EE166C">
            <w:pPr>
              <w:rPr>
                <w:rFonts w:ascii="Times New Roman" w:eastAsia="Times New Roman" w:hAnsi="Times New Roman"/>
              </w:rPr>
            </w:pPr>
          </w:p>
          <w:p w14:paraId="17428471" w14:textId="77777777" w:rsidR="00EE166C" w:rsidRPr="00247A8D" w:rsidRDefault="00EE166C" w:rsidP="00EE166C">
            <w:pPr>
              <w:rPr>
                <w:rFonts w:ascii="Times New Roman" w:eastAsia="Times New Roman" w:hAnsi="Times New Roman"/>
                <w:bCs/>
              </w:rPr>
            </w:pPr>
          </w:p>
        </w:tc>
        <w:tc>
          <w:tcPr>
            <w:tcW w:w="4317" w:type="dxa"/>
          </w:tcPr>
          <w:p w14:paraId="6DDFB2D9" w14:textId="3C38717D" w:rsidR="00EE166C" w:rsidRDefault="008E7202" w:rsidP="005D4AF5">
            <w:pPr>
              <w:rPr>
                <w:sz w:val="24"/>
                <w:szCs w:val="24"/>
              </w:rPr>
            </w:pPr>
            <w:r>
              <w:rPr>
                <w:sz w:val="24"/>
                <w:szCs w:val="24"/>
              </w:rPr>
              <w:t>Case Study 1</w:t>
            </w:r>
          </w:p>
        </w:tc>
        <w:tc>
          <w:tcPr>
            <w:tcW w:w="5402" w:type="dxa"/>
          </w:tcPr>
          <w:p w14:paraId="39DD19D5" w14:textId="332CEB29" w:rsidR="00EE166C" w:rsidRDefault="00C47EC6" w:rsidP="005D4AF5">
            <w:pPr>
              <w:rPr>
                <w:sz w:val="24"/>
                <w:szCs w:val="24"/>
              </w:rPr>
            </w:pPr>
            <w:r>
              <w:rPr>
                <w:sz w:val="24"/>
                <w:szCs w:val="24"/>
              </w:rPr>
              <w:t xml:space="preserve">Cultural sensitivity was explored in a case study of an individual who is fasting and following Ramadan. Research was conducted over Ramadan to form culturally sensitive and appropriate guidelines for the individual. </w:t>
            </w:r>
          </w:p>
        </w:tc>
      </w:tr>
      <w:tr w:rsidR="00EE166C" w14:paraId="724CD977" w14:textId="77777777" w:rsidTr="00EE166C">
        <w:tc>
          <w:tcPr>
            <w:tcW w:w="4316" w:type="dxa"/>
          </w:tcPr>
          <w:p w14:paraId="6D1810E1" w14:textId="77777777" w:rsidR="00EE166C" w:rsidRPr="00B90FCF" w:rsidRDefault="00EE166C" w:rsidP="00EE166C">
            <w:pPr>
              <w:rPr>
                <w:rFonts w:ascii="Times New Roman" w:eastAsia="Times New Roman" w:hAnsi="Times New Roman"/>
              </w:rPr>
            </w:pPr>
            <w:r w:rsidRPr="00247A8D">
              <w:rPr>
                <w:rFonts w:ascii="Times New Roman" w:eastAsia="Times New Roman" w:hAnsi="Times New Roman"/>
              </w:rPr>
              <w:lastRenderedPageBreak/>
              <w:t>KRDN 3.1 Use the Nutrition Care Process to make decisions, identify nutrition-related problems and determine and evaluate nutrition interventions.</w:t>
            </w:r>
          </w:p>
        </w:tc>
        <w:tc>
          <w:tcPr>
            <w:tcW w:w="4317" w:type="dxa"/>
          </w:tcPr>
          <w:p w14:paraId="4F4C858B" w14:textId="46563E6A" w:rsidR="00EE166C" w:rsidRDefault="00C47EC6" w:rsidP="005D4AF5">
            <w:pPr>
              <w:rPr>
                <w:sz w:val="24"/>
                <w:szCs w:val="24"/>
              </w:rPr>
            </w:pPr>
            <w:r>
              <w:rPr>
                <w:sz w:val="24"/>
                <w:szCs w:val="24"/>
              </w:rPr>
              <w:t>Nutrition Counseling Project</w:t>
            </w:r>
          </w:p>
        </w:tc>
        <w:tc>
          <w:tcPr>
            <w:tcW w:w="5402" w:type="dxa"/>
          </w:tcPr>
          <w:p w14:paraId="45ABFE70" w14:textId="66CC9202" w:rsidR="00EE166C" w:rsidRDefault="00C47EC6" w:rsidP="005D4AF5">
            <w:pPr>
              <w:rPr>
                <w:sz w:val="24"/>
                <w:szCs w:val="24"/>
              </w:rPr>
            </w:pPr>
            <w:r>
              <w:rPr>
                <w:sz w:val="24"/>
                <w:szCs w:val="24"/>
              </w:rPr>
              <w:t xml:space="preserve">Assessment of an individuals anthropometrics, attitudes, behavior, history, and dietary intake was made in 5 consultations. Diagnoses were developed, interventions were established between client and professional, and monitoring progress of interventions was made biweekly. </w:t>
            </w:r>
          </w:p>
        </w:tc>
      </w:tr>
      <w:tr w:rsidR="00EE166C" w14:paraId="271625FF" w14:textId="77777777" w:rsidTr="00EE166C">
        <w:tc>
          <w:tcPr>
            <w:tcW w:w="4316" w:type="dxa"/>
          </w:tcPr>
          <w:p w14:paraId="093F8EB7" w14:textId="09947F2B" w:rsidR="00EE166C" w:rsidRDefault="00EE166C" w:rsidP="00EE166C">
            <w:pPr>
              <w:rPr>
                <w:rFonts w:ascii="Times New Roman" w:eastAsia="Times New Roman" w:hAnsi="Times New Roman"/>
              </w:rPr>
            </w:pPr>
            <w:r w:rsidRPr="00247A8D">
              <w:rPr>
                <w:rFonts w:ascii="Times New Roman" w:eastAsia="Times New Roman" w:hAnsi="Times New Roman"/>
              </w:rPr>
              <w:t>KRD 3.2 Students must be able to develop an educational strategy for a target population.</w:t>
            </w:r>
          </w:p>
          <w:p w14:paraId="6652A5EB" w14:textId="77777777" w:rsidR="00B90FCF" w:rsidRPr="00247A8D" w:rsidRDefault="00B90FCF" w:rsidP="00EE166C">
            <w:pPr>
              <w:rPr>
                <w:rFonts w:ascii="Times New Roman" w:eastAsia="Times New Roman" w:hAnsi="Times New Roman"/>
              </w:rPr>
            </w:pPr>
          </w:p>
        </w:tc>
        <w:tc>
          <w:tcPr>
            <w:tcW w:w="4317" w:type="dxa"/>
          </w:tcPr>
          <w:p w14:paraId="0BB4255B" w14:textId="7645B781" w:rsidR="00EE166C" w:rsidRDefault="008E7202" w:rsidP="005D4AF5">
            <w:pPr>
              <w:rPr>
                <w:sz w:val="24"/>
                <w:szCs w:val="24"/>
              </w:rPr>
            </w:pPr>
            <w:r>
              <w:rPr>
                <w:sz w:val="24"/>
                <w:szCs w:val="24"/>
              </w:rPr>
              <w:t>Development of Nutrition Education Materials</w:t>
            </w:r>
          </w:p>
        </w:tc>
        <w:tc>
          <w:tcPr>
            <w:tcW w:w="5402" w:type="dxa"/>
          </w:tcPr>
          <w:p w14:paraId="1909C6A3" w14:textId="29338128" w:rsidR="00EE166C" w:rsidRDefault="001B07D9" w:rsidP="005D4AF5">
            <w:pPr>
              <w:rPr>
                <w:sz w:val="24"/>
                <w:szCs w:val="24"/>
              </w:rPr>
            </w:pPr>
            <w:r>
              <w:rPr>
                <w:sz w:val="24"/>
                <w:szCs w:val="24"/>
              </w:rPr>
              <w:t xml:space="preserve">Nutrition education materials were developed for a community organization. The organization was a local food pantry, specifically serving low-income patients after hospital services. Education was for how to make low sodium meals from canned items and what sodium is. </w:t>
            </w:r>
          </w:p>
        </w:tc>
      </w:tr>
      <w:tr w:rsidR="00EE166C" w14:paraId="3D4527F6" w14:textId="77777777" w:rsidTr="00EE166C">
        <w:tc>
          <w:tcPr>
            <w:tcW w:w="4316" w:type="dxa"/>
          </w:tcPr>
          <w:p w14:paraId="17BC65C1" w14:textId="77777777" w:rsidR="00B90FCF" w:rsidRPr="00B90FCF" w:rsidRDefault="00EE166C" w:rsidP="00EE166C">
            <w:pPr>
              <w:rPr>
                <w:rFonts w:ascii="Times New Roman" w:eastAsia="Times New Roman" w:hAnsi="Times New Roman"/>
              </w:rPr>
            </w:pPr>
            <w:r w:rsidRPr="00247A8D">
              <w:rPr>
                <w:rFonts w:ascii="Times New Roman" w:eastAsia="Times New Roman" w:hAnsi="Times New Roman"/>
              </w:rPr>
              <w:t>KRD</w:t>
            </w:r>
            <w:r>
              <w:rPr>
                <w:rFonts w:ascii="Times New Roman" w:eastAsia="Times New Roman" w:hAnsi="Times New Roman"/>
              </w:rPr>
              <w:t>N</w:t>
            </w:r>
            <w:r w:rsidRPr="00247A8D">
              <w:rPr>
                <w:rFonts w:ascii="Times New Roman" w:eastAsia="Times New Roman" w:hAnsi="Times New Roman"/>
              </w:rPr>
              <w:t xml:space="preserve"> 3.2.a. - </w:t>
            </w:r>
            <w:r w:rsidRPr="00247A8D">
              <w:rPr>
                <w:rFonts w:ascii="Times New Roman" w:eastAsia="Times New Roman" w:hAnsi="Times New Roman"/>
              </w:rPr>
              <w:tab/>
              <w:t>Students must be able to develop interventions to affect change and enhance wellness in diverse individuals and groups.</w:t>
            </w:r>
          </w:p>
        </w:tc>
        <w:tc>
          <w:tcPr>
            <w:tcW w:w="4317" w:type="dxa"/>
          </w:tcPr>
          <w:p w14:paraId="319866D8" w14:textId="61D08106" w:rsidR="00EE166C" w:rsidRDefault="00514159" w:rsidP="005D4AF5">
            <w:pPr>
              <w:rPr>
                <w:sz w:val="24"/>
                <w:szCs w:val="24"/>
              </w:rPr>
            </w:pPr>
            <w:r>
              <w:rPr>
                <w:sz w:val="24"/>
                <w:szCs w:val="24"/>
              </w:rPr>
              <w:t>Nutrition Education in Group Settings lecture</w:t>
            </w:r>
          </w:p>
        </w:tc>
        <w:tc>
          <w:tcPr>
            <w:tcW w:w="5402" w:type="dxa"/>
          </w:tcPr>
          <w:p w14:paraId="3EAE3C1E" w14:textId="2FC3053D" w:rsidR="00EE166C" w:rsidRDefault="00514159" w:rsidP="005D4AF5">
            <w:pPr>
              <w:rPr>
                <w:sz w:val="24"/>
                <w:szCs w:val="24"/>
              </w:rPr>
            </w:pPr>
            <w:r>
              <w:rPr>
                <w:sz w:val="24"/>
                <w:szCs w:val="24"/>
              </w:rPr>
              <w:t xml:space="preserve">The lecture discussed styles of learning, ways to create learning environments, and reducing audience fears in a group setting. </w:t>
            </w:r>
            <w:r w:rsidR="00992453">
              <w:rPr>
                <w:sz w:val="24"/>
                <w:szCs w:val="24"/>
              </w:rPr>
              <w:t xml:space="preserve">In groups settings, professionals should validate each response, be respectful, and consider smaller groups before large groups. Professionals should also recognize individuals in a group setting who have different learning styles. Appropriate interventions in a group setting should include teaching for all four learning styles. This will ensure that each person has been touched by their individual learning style. </w:t>
            </w:r>
          </w:p>
        </w:tc>
      </w:tr>
      <w:tr w:rsidR="00EE166C" w14:paraId="42B384DE" w14:textId="77777777" w:rsidTr="00EE166C">
        <w:tc>
          <w:tcPr>
            <w:tcW w:w="4316" w:type="dxa"/>
          </w:tcPr>
          <w:p w14:paraId="211AD2C6" w14:textId="77777777" w:rsidR="00EE166C" w:rsidRPr="00B90FCF" w:rsidRDefault="00EE166C" w:rsidP="00B90FCF">
            <w:pPr>
              <w:ind w:left="-30" w:firstLine="30"/>
              <w:rPr>
                <w:rFonts w:ascii="Times New Roman" w:eastAsia="Times New Roman" w:hAnsi="Times New Roman"/>
              </w:rPr>
            </w:pPr>
            <w:r w:rsidRPr="00247A8D">
              <w:rPr>
                <w:rFonts w:ascii="Times New Roman" w:eastAsia="Times New Roman" w:hAnsi="Times New Roman"/>
              </w:rPr>
              <w:t>KRDN 3.3 Demonstrate counseling and education methods to facilitate behavior change and enhance wellness for diverse individuals and groups.</w:t>
            </w:r>
          </w:p>
        </w:tc>
        <w:tc>
          <w:tcPr>
            <w:tcW w:w="4317" w:type="dxa"/>
          </w:tcPr>
          <w:p w14:paraId="1D14B792" w14:textId="5D5DFAE9" w:rsidR="00EE166C" w:rsidRDefault="00992453" w:rsidP="005D4AF5">
            <w:pPr>
              <w:rPr>
                <w:sz w:val="24"/>
                <w:szCs w:val="24"/>
              </w:rPr>
            </w:pPr>
            <w:r>
              <w:rPr>
                <w:sz w:val="24"/>
                <w:szCs w:val="24"/>
              </w:rPr>
              <w:t>Counseling with Diverse Population Groups lecture</w:t>
            </w:r>
          </w:p>
        </w:tc>
        <w:tc>
          <w:tcPr>
            <w:tcW w:w="5402" w:type="dxa"/>
          </w:tcPr>
          <w:p w14:paraId="3ED31403" w14:textId="7C971EFD" w:rsidR="00EE166C" w:rsidRDefault="00992453" w:rsidP="005D4AF5">
            <w:pPr>
              <w:rPr>
                <w:sz w:val="24"/>
                <w:szCs w:val="24"/>
              </w:rPr>
            </w:pPr>
            <w:r>
              <w:rPr>
                <w:sz w:val="24"/>
                <w:szCs w:val="24"/>
              </w:rPr>
              <w:t xml:space="preserve">Methods to promote </w:t>
            </w:r>
            <w:r w:rsidR="00E75B06">
              <w:rPr>
                <w:sz w:val="24"/>
                <w:szCs w:val="24"/>
              </w:rPr>
              <w:t>counseling</w:t>
            </w:r>
            <w:r>
              <w:rPr>
                <w:sz w:val="24"/>
                <w:szCs w:val="24"/>
              </w:rPr>
              <w:t xml:space="preserve"> with diverse groups include working with interpreters</w:t>
            </w:r>
            <w:r w:rsidR="00E75B06">
              <w:rPr>
                <w:sz w:val="24"/>
                <w:szCs w:val="24"/>
              </w:rPr>
              <w:t xml:space="preserve">, recognizing the nutritional risk of older adults, encourage an interdisciplinary team approach when working with individuals with eating disorders, understanding own attitudes that can lead to bias towards over and underweight, and placing emphasis on the individual instead of the disability condition. </w:t>
            </w:r>
          </w:p>
        </w:tc>
      </w:tr>
      <w:tr w:rsidR="00EE166C" w14:paraId="20BC765D" w14:textId="77777777" w:rsidTr="00EE166C">
        <w:tc>
          <w:tcPr>
            <w:tcW w:w="4316" w:type="dxa"/>
          </w:tcPr>
          <w:p w14:paraId="7BFD00F3" w14:textId="77777777" w:rsidR="00EE166C" w:rsidRPr="00247A8D" w:rsidRDefault="00EE166C" w:rsidP="00EE166C">
            <w:pPr>
              <w:ind w:left="-30" w:firstLine="30"/>
              <w:rPr>
                <w:rFonts w:ascii="Times New Roman" w:eastAsia="Times New Roman" w:hAnsi="Times New Roman"/>
              </w:rPr>
            </w:pPr>
            <w:r w:rsidRPr="00247A8D">
              <w:rPr>
                <w:rFonts w:ascii="Times New Roman" w:eastAsia="Times New Roman" w:hAnsi="Times New Roman"/>
              </w:rPr>
              <w:t>KRDN 3.4 Explain the processes involved in delivering quality food and nutrition services.</w:t>
            </w:r>
          </w:p>
          <w:p w14:paraId="341A7558" w14:textId="77777777" w:rsidR="00EE166C" w:rsidRDefault="00EE166C" w:rsidP="00EE166C">
            <w:pPr>
              <w:ind w:left="-30" w:firstLine="30"/>
              <w:rPr>
                <w:rFonts w:ascii="Times New Roman" w:eastAsia="Times New Roman" w:hAnsi="Times New Roman"/>
              </w:rPr>
            </w:pPr>
          </w:p>
          <w:p w14:paraId="76148F9A" w14:textId="77777777" w:rsidR="00B90FCF" w:rsidRPr="00247A8D" w:rsidRDefault="00B90FCF" w:rsidP="00EE166C">
            <w:pPr>
              <w:ind w:left="-30" w:firstLine="30"/>
              <w:rPr>
                <w:rFonts w:ascii="Times New Roman" w:eastAsia="Times New Roman" w:hAnsi="Times New Roman"/>
              </w:rPr>
            </w:pPr>
          </w:p>
        </w:tc>
        <w:tc>
          <w:tcPr>
            <w:tcW w:w="4317" w:type="dxa"/>
          </w:tcPr>
          <w:p w14:paraId="0DD5F099" w14:textId="1B952982" w:rsidR="00EE166C" w:rsidRDefault="001B07D9" w:rsidP="005D4AF5">
            <w:pPr>
              <w:rPr>
                <w:sz w:val="24"/>
                <w:szCs w:val="24"/>
              </w:rPr>
            </w:pPr>
            <w:r>
              <w:rPr>
                <w:sz w:val="24"/>
                <w:szCs w:val="24"/>
              </w:rPr>
              <w:t>Journal Assignments</w:t>
            </w:r>
          </w:p>
        </w:tc>
        <w:tc>
          <w:tcPr>
            <w:tcW w:w="5402" w:type="dxa"/>
          </w:tcPr>
          <w:p w14:paraId="637BD58D" w14:textId="101AF270" w:rsidR="00EE166C" w:rsidRDefault="001B07D9" w:rsidP="005D4AF5">
            <w:pPr>
              <w:rPr>
                <w:sz w:val="24"/>
                <w:szCs w:val="24"/>
              </w:rPr>
            </w:pPr>
            <w:r>
              <w:rPr>
                <w:sz w:val="24"/>
                <w:szCs w:val="24"/>
              </w:rPr>
              <w:t xml:space="preserve">Journal assignments were done to reflect on how personal bias and ideas can influence the quality of nutrition services. Reflection and understanding beliefs </w:t>
            </w:r>
            <w:proofErr w:type="gramStart"/>
            <w:r w:rsidR="007E5DCF">
              <w:rPr>
                <w:sz w:val="24"/>
                <w:szCs w:val="24"/>
              </w:rPr>
              <w:t>allows</w:t>
            </w:r>
            <w:proofErr w:type="gramEnd"/>
            <w:r w:rsidR="007E5DCF">
              <w:rPr>
                <w:sz w:val="24"/>
                <w:szCs w:val="24"/>
              </w:rPr>
              <w:t xml:space="preserve"> professionals to form quality, individualized care for clients. </w:t>
            </w:r>
          </w:p>
        </w:tc>
      </w:tr>
      <w:tr w:rsidR="00EE166C" w14:paraId="43AD3247" w14:textId="77777777" w:rsidTr="00EE166C">
        <w:tc>
          <w:tcPr>
            <w:tcW w:w="4316" w:type="dxa"/>
          </w:tcPr>
          <w:p w14:paraId="79159616" w14:textId="77777777" w:rsidR="00EE166C" w:rsidRPr="00247A8D" w:rsidRDefault="00EE166C" w:rsidP="00B90FCF">
            <w:pPr>
              <w:rPr>
                <w:rFonts w:ascii="Times New Roman" w:eastAsia="Times New Roman" w:hAnsi="Times New Roman"/>
              </w:rPr>
            </w:pPr>
            <w:r w:rsidRPr="00247A8D">
              <w:rPr>
                <w:rFonts w:ascii="Times New Roman" w:eastAsia="Times New Roman" w:hAnsi="Times New Roman"/>
              </w:rPr>
              <w:lastRenderedPageBreak/>
              <w:t>KRDN 4.3 Describe the regulation system related to billing and coding, what services are reimbursable by third party payers and how reimbursement may be obtained.</w:t>
            </w:r>
          </w:p>
        </w:tc>
        <w:tc>
          <w:tcPr>
            <w:tcW w:w="4317" w:type="dxa"/>
          </w:tcPr>
          <w:p w14:paraId="4C2BD50F" w14:textId="33F380BD" w:rsidR="00EE166C" w:rsidRDefault="00514159" w:rsidP="005D4AF5">
            <w:pPr>
              <w:rPr>
                <w:sz w:val="24"/>
                <w:szCs w:val="24"/>
              </w:rPr>
            </w:pPr>
            <w:r>
              <w:rPr>
                <w:sz w:val="24"/>
                <w:szCs w:val="24"/>
              </w:rPr>
              <w:t>Billing and Coding Lecture</w:t>
            </w:r>
          </w:p>
        </w:tc>
        <w:tc>
          <w:tcPr>
            <w:tcW w:w="5402" w:type="dxa"/>
          </w:tcPr>
          <w:p w14:paraId="48997F15" w14:textId="506288F9" w:rsidR="00EE166C" w:rsidRDefault="007E5DCF" w:rsidP="005D4AF5">
            <w:pPr>
              <w:rPr>
                <w:sz w:val="24"/>
                <w:szCs w:val="24"/>
              </w:rPr>
            </w:pPr>
            <w:r>
              <w:rPr>
                <w:sz w:val="24"/>
                <w:szCs w:val="24"/>
              </w:rPr>
              <w:t xml:space="preserve">Lecture went into detail about how dietitians can be credentialed for reimbursement, who bills clients, how billing is charged, billable units, and codes used in billing. Inpatient services are not billed and are considered a service to the patient. Outpatient services are billed by wither a UB 04 (hospitals) or CMS 1500 (private practice). </w:t>
            </w:r>
          </w:p>
        </w:tc>
      </w:tr>
    </w:tbl>
    <w:p w14:paraId="666EABFA" w14:textId="77777777" w:rsidR="005D4AF5" w:rsidRDefault="005D4AF5" w:rsidP="005D4AF5">
      <w:pPr>
        <w:jc w:val="center"/>
        <w:rPr>
          <w:sz w:val="24"/>
          <w:szCs w:val="24"/>
        </w:rPr>
      </w:pPr>
    </w:p>
    <w:p w14:paraId="3EC87C06" w14:textId="77777777" w:rsidR="00B24F98" w:rsidRPr="007E5DCF" w:rsidRDefault="00B24F98" w:rsidP="00B24F98">
      <w:pPr>
        <w:rPr>
          <w:sz w:val="24"/>
          <w:szCs w:val="24"/>
          <w:highlight w:val="lightGray"/>
        </w:rPr>
      </w:pPr>
      <w:r w:rsidRPr="007E5DCF">
        <w:rPr>
          <w:sz w:val="24"/>
          <w:szCs w:val="24"/>
          <w:highlight w:val="lightGray"/>
        </w:rPr>
        <w:t>Reflecting on your experience in this course.</w:t>
      </w:r>
      <w:r w:rsidR="00B90FCF" w:rsidRPr="007E5DCF">
        <w:rPr>
          <w:sz w:val="24"/>
          <w:szCs w:val="24"/>
          <w:highlight w:val="lightGray"/>
        </w:rPr>
        <w:t xml:space="preserve"> </w:t>
      </w:r>
      <w:r w:rsidRPr="007E5DCF">
        <w:rPr>
          <w:sz w:val="24"/>
          <w:szCs w:val="24"/>
          <w:highlight w:val="lightGray"/>
        </w:rPr>
        <w:t>How and what have I learned? What directions for future growth and development does my self-evaluation suggest? How can I show these in my e-portfolio?</w:t>
      </w:r>
      <w:r w:rsidR="00B90FCF" w:rsidRPr="007E5DCF">
        <w:rPr>
          <w:sz w:val="24"/>
          <w:szCs w:val="24"/>
          <w:highlight w:val="lightGray"/>
        </w:rPr>
        <w:t xml:space="preserve"> (250 words or less)</w:t>
      </w:r>
    </w:p>
    <w:p w14:paraId="2C4AC2BB" w14:textId="6F2DA361" w:rsidR="00B90FCF" w:rsidRDefault="00B90FCF" w:rsidP="00B24F98">
      <w:pPr>
        <w:rPr>
          <w:sz w:val="24"/>
          <w:szCs w:val="24"/>
        </w:rPr>
      </w:pPr>
      <w:r w:rsidRPr="007E5DCF">
        <w:rPr>
          <w:sz w:val="24"/>
          <w:szCs w:val="24"/>
          <w:highlight w:val="lightGray"/>
        </w:rPr>
        <w:t>Upon completion of this self-reflection assignment, upload the completed document into the “</w:t>
      </w:r>
      <w:r w:rsidR="000762FE" w:rsidRPr="007E5DCF">
        <w:rPr>
          <w:sz w:val="24"/>
          <w:szCs w:val="24"/>
          <w:highlight w:val="lightGray"/>
        </w:rPr>
        <w:t>Expectations and Results</w:t>
      </w:r>
      <w:r w:rsidRPr="007E5DCF">
        <w:rPr>
          <w:sz w:val="24"/>
          <w:szCs w:val="24"/>
          <w:highlight w:val="lightGray"/>
        </w:rPr>
        <w:t>” tab of your e-Portfoli</w:t>
      </w:r>
      <w:r>
        <w:rPr>
          <w:sz w:val="24"/>
          <w:szCs w:val="24"/>
        </w:rPr>
        <w:t>o.</w:t>
      </w:r>
    </w:p>
    <w:p w14:paraId="30FDA50F" w14:textId="6ED815B7" w:rsidR="007E5DCF" w:rsidRPr="005D4AF5" w:rsidRDefault="005C4594" w:rsidP="00B24F98">
      <w:pPr>
        <w:rPr>
          <w:sz w:val="24"/>
          <w:szCs w:val="24"/>
        </w:rPr>
      </w:pPr>
      <w:r>
        <w:rPr>
          <w:sz w:val="24"/>
          <w:szCs w:val="24"/>
        </w:rPr>
        <w:t xml:space="preserve">The course Nutrition Education, Counseling, and Theory taught me a variety of practical applications when working with clients. I have learned how to assess individual’s readiness to change, different theories of education to use, and how to speak with clients in a counseling setting. From a </w:t>
      </w:r>
      <w:r w:rsidR="007C4081">
        <w:rPr>
          <w:sz w:val="24"/>
          <w:szCs w:val="24"/>
        </w:rPr>
        <w:t>hands-on</w:t>
      </w:r>
      <w:r>
        <w:rPr>
          <w:sz w:val="24"/>
          <w:szCs w:val="24"/>
        </w:rPr>
        <w:t xml:space="preserve"> approach of speaking with actual clients and role playing in class, to lectures o</w:t>
      </w:r>
      <w:r w:rsidR="007C4081">
        <w:rPr>
          <w:sz w:val="24"/>
          <w:szCs w:val="24"/>
        </w:rPr>
        <w:t>n</w:t>
      </w:r>
      <w:r>
        <w:rPr>
          <w:sz w:val="24"/>
          <w:szCs w:val="24"/>
        </w:rPr>
        <w:t xml:space="preserve"> different probing questions to use, I have learned how to navigate conversations with clients. </w:t>
      </w:r>
      <w:r w:rsidR="007C4081">
        <w:rPr>
          <w:sz w:val="24"/>
          <w:szCs w:val="24"/>
        </w:rPr>
        <w:t>This course deepened my understanding on the transtheoretical model. This model was used in a variety of projects, such as the Nutrition Counseling Flyer, case studies, and in class activities.</w:t>
      </w:r>
      <w:r w:rsidR="00FA65F0">
        <w:rPr>
          <w:sz w:val="24"/>
          <w:szCs w:val="24"/>
        </w:rPr>
        <w:t xml:space="preserve"> </w:t>
      </w:r>
      <w:r w:rsidR="007C4081">
        <w:rPr>
          <w:sz w:val="24"/>
          <w:szCs w:val="24"/>
        </w:rPr>
        <w:t xml:space="preserve">My e-portfolio showcases this information by highlighting projects and nutrition counseling and only one section on billing </w:t>
      </w:r>
      <w:r w:rsidR="00FA65F0">
        <w:rPr>
          <w:sz w:val="24"/>
          <w:szCs w:val="24"/>
        </w:rPr>
        <w:t>and</w:t>
      </w:r>
      <w:r w:rsidR="007C4081">
        <w:rPr>
          <w:sz w:val="24"/>
          <w:szCs w:val="24"/>
        </w:rPr>
        <w:t xml:space="preserve"> coding. </w:t>
      </w:r>
      <w:r w:rsidR="00FA65F0">
        <w:rPr>
          <w:sz w:val="24"/>
          <w:szCs w:val="24"/>
        </w:rPr>
        <w:t xml:space="preserve">Reflecting on my e-portfolio tells me that I will need to research further into billing and coding. </w:t>
      </w:r>
      <w:r w:rsidR="00FA65F0">
        <w:rPr>
          <w:sz w:val="24"/>
          <w:szCs w:val="24"/>
        </w:rPr>
        <w:t>In the future, I know that I will need to stay current on insurance policies. The billing and coding lecture taught me the importance of these policies and how they will impact our client’s view on seeking treatment.</w:t>
      </w:r>
      <w:r w:rsidR="00FA65F0">
        <w:rPr>
          <w:sz w:val="24"/>
          <w:szCs w:val="24"/>
        </w:rPr>
        <w:t xml:space="preserve"> </w:t>
      </w:r>
    </w:p>
    <w:sectPr w:rsidR="007E5DCF" w:rsidRPr="005D4AF5" w:rsidSect="00EE166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F5"/>
    <w:rsid w:val="000762FE"/>
    <w:rsid w:val="001B07D9"/>
    <w:rsid w:val="004B2173"/>
    <w:rsid w:val="005031F3"/>
    <w:rsid w:val="00514159"/>
    <w:rsid w:val="005C4594"/>
    <w:rsid w:val="005D4AF5"/>
    <w:rsid w:val="007C4081"/>
    <w:rsid w:val="007E5DCF"/>
    <w:rsid w:val="008E7202"/>
    <w:rsid w:val="00936B7A"/>
    <w:rsid w:val="00992453"/>
    <w:rsid w:val="00B24F98"/>
    <w:rsid w:val="00B90FCF"/>
    <w:rsid w:val="00C47EC6"/>
    <w:rsid w:val="00E13C3A"/>
    <w:rsid w:val="00E75B06"/>
    <w:rsid w:val="00EE166C"/>
    <w:rsid w:val="00FA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E235C"/>
  <w15:chartTrackingRefBased/>
  <w15:docId w15:val="{2319ADCF-CCC9-404C-8514-BA18CD69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4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Beth A</dc:creator>
  <cp:keywords/>
  <dc:description/>
  <cp:lastModifiedBy>Katterhenry, Kelci A</cp:lastModifiedBy>
  <cp:revision>4</cp:revision>
  <dcterms:created xsi:type="dcterms:W3CDTF">2023-04-20T12:19:00Z</dcterms:created>
  <dcterms:modified xsi:type="dcterms:W3CDTF">2023-04-20T18:22:00Z</dcterms:modified>
</cp:coreProperties>
</file>