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A1938" w14:textId="6776D910" w:rsidR="002E5AF4" w:rsidRPr="00C8656D" w:rsidRDefault="00C8656D" w:rsidP="00C8656D">
      <w:pPr>
        <w:pStyle w:val="NormalWeb"/>
        <w:spacing w:before="2" w:after="2"/>
        <w:jc w:val="center"/>
        <w:rPr>
          <w:b/>
          <w:bCs/>
          <w:sz w:val="24"/>
        </w:rPr>
      </w:pPr>
      <w:r w:rsidRPr="00C8656D">
        <w:rPr>
          <w:b/>
          <w:bCs/>
          <w:sz w:val="24"/>
        </w:rPr>
        <w:t>Unit 3: Shoulder Ultrasound Checklist</w:t>
      </w:r>
    </w:p>
    <w:p w14:paraId="5FB64FF6" w14:textId="77777777" w:rsidR="002E5AF4" w:rsidRDefault="002E5AF4" w:rsidP="002E5AF4">
      <w:pPr>
        <w:pStyle w:val="NormalWeb"/>
        <w:spacing w:before="2" w:after="2"/>
        <w:rPr>
          <w:sz w:val="24"/>
        </w:rPr>
      </w:pPr>
    </w:p>
    <w:p w14:paraId="7026694E" w14:textId="77777777" w:rsidR="002E5AF4" w:rsidRDefault="002E5AF4" w:rsidP="002E5AF4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Home base: Long head of the biceps tendon in gro</w:t>
      </w:r>
      <w:r w:rsidR="001927C6">
        <w:rPr>
          <w:sz w:val="24"/>
        </w:rPr>
        <w:t>ove (axial), identify ligament over groove</w:t>
      </w:r>
    </w:p>
    <w:p w14:paraId="0CA2C67B" w14:textId="77777777" w:rsidR="002E5AF4" w:rsidRDefault="002E5AF4" w:rsidP="002E5AF4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Forearm supinated</w:t>
      </w:r>
    </w:p>
    <w:p w14:paraId="5BA51AF3" w14:textId="77777777" w:rsidR="00854FFC" w:rsidRDefault="002E5AF4" w:rsidP="002E5AF4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Shoulder slight IR</w:t>
      </w:r>
    </w:p>
    <w:p w14:paraId="6807B3F1" w14:textId="77777777" w:rsidR="00030D7F" w:rsidRDefault="00854FFC" w:rsidP="002E5AF4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Correct anisotropy by toggling superiorly</w:t>
      </w:r>
    </w:p>
    <w:p w14:paraId="0A8F1253" w14:textId="77777777" w:rsidR="002E5AF4" w:rsidRDefault="00030D7F" w:rsidP="002E5AF4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Note anterior humeral circumflex artery in lateral aspect of groove</w:t>
      </w:r>
    </w:p>
    <w:p w14:paraId="2DBEB19A" w14:textId="77777777" w:rsidR="002E5AF4" w:rsidRDefault="002E5AF4" w:rsidP="002E5AF4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Scan distally along long head to musculotendinous junction, identify Pec major tendon, identify short head of the biceps</w:t>
      </w:r>
    </w:p>
    <w:p w14:paraId="07B0244F" w14:textId="77777777" w:rsidR="002E5AF4" w:rsidRDefault="002E5AF4" w:rsidP="002E5AF4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Scan short head of biceps to attachment on the coracoid</w:t>
      </w:r>
    </w:p>
    <w:p w14:paraId="0B6DA97E" w14:textId="77777777" w:rsidR="002E5AF4" w:rsidRDefault="002E5AF4" w:rsidP="002E5AF4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Return to home base, Scan proximally to intra-articular portion, identify the muscles of the rotator interval</w:t>
      </w:r>
    </w:p>
    <w:p w14:paraId="090C027F" w14:textId="77777777" w:rsidR="00030D7F" w:rsidRDefault="002E5AF4" w:rsidP="002E5AF4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Return to home base, rotate 90 deg and scan biceps in longitudinal</w:t>
      </w:r>
      <w:r w:rsidR="00854FFC">
        <w:rPr>
          <w:sz w:val="24"/>
        </w:rPr>
        <w:t>. Use heel-toe to correct anisotropy</w:t>
      </w:r>
    </w:p>
    <w:p w14:paraId="2CC86CB3" w14:textId="77777777" w:rsidR="001927C6" w:rsidRDefault="00030D7F" w:rsidP="00030D7F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If lost, look for pyramid shape of lesser tuberosity, then move slightly lateral</w:t>
      </w:r>
    </w:p>
    <w:p w14:paraId="1FFEC919" w14:textId="77777777" w:rsidR="002E5AF4" w:rsidRDefault="001927C6" w:rsidP="00030D7F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 xml:space="preserve">See pec tendon coming superficial to biceps tendon at myotendinous </w:t>
      </w:r>
      <w:proofErr w:type="spellStart"/>
      <w:r>
        <w:rPr>
          <w:sz w:val="24"/>
        </w:rPr>
        <w:t>jxn</w:t>
      </w:r>
      <w:proofErr w:type="spellEnd"/>
    </w:p>
    <w:p w14:paraId="0C759528" w14:textId="77777777" w:rsidR="002E5AF4" w:rsidRDefault="002E5AF4" w:rsidP="002E5AF4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Return to home base, IR and ER to assess for biceps subluxation</w:t>
      </w:r>
    </w:p>
    <w:p w14:paraId="15E7E78A" w14:textId="77777777" w:rsidR="002E5AF4" w:rsidRDefault="002E5AF4" w:rsidP="002E5AF4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On ER, identify subscapularis (longitudinal) inserting on LESSER tuberosity. Place medial aspect of probe over the coracoid and assess for dynamic impingement with ER/IR (passive). View short head of biceps inserting on the coracoid. Scan slightly distal to coracoid to see coracobrachialis muscle.</w:t>
      </w:r>
    </w:p>
    <w:p w14:paraId="7CAA61F6" w14:textId="77777777" w:rsidR="00D866EC" w:rsidRDefault="002E5AF4" w:rsidP="002E5AF4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Can measure distance from coracoid to lesser tuberosity in max IR to assess for anteromedial impingement.</w:t>
      </w:r>
    </w:p>
    <w:p w14:paraId="2F7D097D" w14:textId="77777777" w:rsidR="001927C6" w:rsidRDefault="00D866EC" w:rsidP="002E5AF4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 xml:space="preserve">Check for GH effusion in subscapularis recess and </w:t>
      </w:r>
      <w:proofErr w:type="spellStart"/>
      <w:r>
        <w:rPr>
          <w:sz w:val="24"/>
        </w:rPr>
        <w:t>subcoracoid</w:t>
      </w:r>
      <w:proofErr w:type="spellEnd"/>
      <w:r>
        <w:rPr>
          <w:sz w:val="24"/>
        </w:rPr>
        <w:t xml:space="preserve"> bursa</w:t>
      </w:r>
      <w:r w:rsidR="001927C6">
        <w:rPr>
          <w:sz w:val="24"/>
        </w:rPr>
        <w:t xml:space="preserve"> (located just beneath coracoid over the </w:t>
      </w:r>
      <w:proofErr w:type="spellStart"/>
      <w:r w:rsidR="001927C6">
        <w:rPr>
          <w:sz w:val="24"/>
        </w:rPr>
        <w:t>subscap</w:t>
      </w:r>
      <w:proofErr w:type="spellEnd"/>
      <w:r w:rsidR="001927C6">
        <w:rPr>
          <w:sz w:val="24"/>
        </w:rPr>
        <w:t>)</w:t>
      </w:r>
    </w:p>
    <w:p w14:paraId="6AE1C245" w14:textId="77777777" w:rsidR="002E5AF4" w:rsidRDefault="001927C6" w:rsidP="002E5AF4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 xml:space="preserve">Will see black articular cartilage under </w:t>
      </w:r>
      <w:proofErr w:type="spellStart"/>
      <w:r>
        <w:rPr>
          <w:sz w:val="24"/>
        </w:rPr>
        <w:t>subscap</w:t>
      </w:r>
      <w:proofErr w:type="spellEnd"/>
    </w:p>
    <w:p w14:paraId="71E6C44E" w14:textId="77777777" w:rsidR="002E5AF4" w:rsidRDefault="002E5AF4" w:rsidP="002E5AF4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 xml:space="preserve">Rotate 90 deg over </w:t>
      </w:r>
      <w:proofErr w:type="spellStart"/>
      <w:r>
        <w:rPr>
          <w:sz w:val="24"/>
        </w:rPr>
        <w:t>subscap</w:t>
      </w:r>
      <w:proofErr w:type="spellEnd"/>
      <w:r>
        <w:rPr>
          <w:sz w:val="24"/>
        </w:rPr>
        <w:t xml:space="preserve"> on the humeral head and assess in short axis (multiple tendon fascicles with interposed muscle tissue). </w:t>
      </w:r>
    </w:p>
    <w:p w14:paraId="3D05CC43" w14:textId="77777777" w:rsidR="001927C6" w:rsidRDefault="002E5AF4" w:rsidP="002E5AF4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Rotate so that medial is over coracoid and lateral is over acromion to view coracoacromial ligament over the supraspinatus tendon.</w:t>
      </w:r>
    </w:p>
    <w:p w14:paraId="2279FDC9" w14:textId="77777777" w:rsidR="001927C6" w:rsidRDefault="001927C6" w:rsidP="002E5AF4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Move superiorly to visualize the acromioclavicular joint</w:t>
      </w:r>
    </w:p>
    <w:p w14:paraId="3D09BA86" w14:textId="77777777" w:rsidR="001927C6" w:rsidRDefault="001927C6" w:rsidP="001927C6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Check for effusion (geyser sign)/cortical irregularity/ganglion cyst</w:t>
      </w:r>
    </w:p>
    <w:p w14:paraId="39456A7E" w14:textId="77777777" w:rsidR="00E14173" w:rsidRDefault="001927C6" w:rsidP="001927C6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 xml:space="preserve">Cross body </w:t>
      </w:r>
      <w:proofErr w:type="spellStart"/>
      <w:r>
        <w:rPr>
          <w:sz w:val="24"/>
        </w:rPr>
        <w:t>ADDUction</w:t>
      </w:r>
      <w:proofErr w:type="spellEnd"/>
      <w:r>
        <w:rPr>
          <w:sz w:val="24"/>
        </w:rPr>
        <w:t xml:space="preserve"> to check for instability after trauma</w:t>
      </w:r>
      <w:r w:rsidR="00E14173">
        <w:rPr>
          <w:sz w:val="24"/>
        </w:rPr>
        <w:t xml:space="preserve"> (should be less than 3mm)</w:t>
      </w:r>
    </w:p>
    <w:p w14:paraId="37132603" w14:textId="77777777" w:rsidR="001927C6" w:rsidRPr="00344618" w:rsidRDefault="00E14173" w:rsidP="00344618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Might see hyperechoic fibrocartilage disk</w:t>
      </w:r>
    </w:p>
    <w:p w14:paraId="74A60A71" w14:textId="77777777" w:rsidR="001927C6" w:rsidRDefault="001927C6" w:rsidP="001927C6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Visualize the distal supraspinatus in neutral arm position</w:t>
      </w:r>
    </w:p>
    <w:p w14:paraId="20EB8A96" w14:textId="77777777" w:rsidR="001927C6" w:rsidRDefault="001927C6" w:rsidP="001927C6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Probe in coronal plane over the superolateral shoulder</w:t>
      </w:r>
    </w:p>
    <w:p w14:paraId="073067F3" w14:textId="77777777" w:rsidR="001927C6" w:rsidRDefault="001927C6" w:rsidP="001927C6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Have the acromion in view</w:t>
      </w:r>
    </w:p>
    <w:p w14:paraId="67108561" w14:textId="77777777" w:rsidR="00E14173" w:rsidRDefault="001927C6" w:rsidP="001927C6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 xml:space="preserve">Have the patient ACTIVELY </w:t>
      </w:r>
      <w:proofErr w:type="spellStart"/>
      <w:r>
        <w:rPr>
          <w:sz w:val="24"/>
        </w:rPr>
        <w:t>ABDuct</w:t>
      </w:r>
      <w:proofErr w:type="spellEnd"/>
      <w:r>
        <w:rPr>
          <w:sz w:val="24"/>
        </w:rPr>
        <w:t xml:space="preserve"> to assess for impingement</w:t>
      </w:r>
      <w:r w:rsidR="00E14173">
        <w:rPr>
          <w:sz w:val="24"/>
        </w:rPr>
        <w:t xml:space="preserve"> (can demonstrate passively first both to get the probe positioned and teach the patient the movement), check for pooling of fluid or bunching of tissue</w:t>
      </w:r>
    </w:p>
    <w:p w14:paraId="7FD9CB9A" w14:textId="77777777" w:rsidR="00E14173" w:rsidRDefault="00E14173" w:rsidP="00E14173">
      <w:pPr>
        <w:pStyle w:val="NormalWeb"/>
        <w:numPr>
          <w:ilvl w:val="2"/>
          <w:numId w:val="2"/>
        </w:numPr>
        <w:spacing w:before="2" w:after="2"/>
        <w:rPr>
          <w:sz w:val="24"/>
        </w:rPr>
      </w:pPr>
      <w:r>
        <w:rPr>
          <w:sz w:val="24"/>
        </w:rPr>
        <w:t>Incomplete sliding can suggest adhesive capsulitis</w:t>
      </w:r>
    </w:p>
    <w:p w14:paraId="6164CC54" w14:textId="77777777" w:rsidR="001927C6" w:rsidRDefault="00E14173" w:rsidP="001927C6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Check for subacromial-subdeltoid bursitis</w:t>
      </w:r>
    </w:p>
    <w:p w14:paraId="72FF963E" w14:textId="77777777" w:rsidR="003D356C" w:rsidRDefault="001927C6" w:rsidP="001927C6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lastRenderedPageBreak/>
        <w:t xml:space="preserve"> </w:t>
      </w:r>
      <w:r w:rsidR="003D356C">
        <w:rPr>
          <w:sz w:val="24"/>
        </w:rPr>
        <w:t>C</w:t>
      </w:r>
      <w:r>
        <w:rPr>
          <w:sz w:val="24"/>
        </w:rPr>
        <w:t xml:space="preserve">rass position: </w:t>
      </w:r>
      <w:proofErr w:type="spellStart"/>
      <w:r>
        <w:rPr>
          <w:sz w:val="24"/>
        </w:rPr>
        <w:t>Humerus</w:t>
      </w:r>
      <w:proofErr w:type="spellEnd"/>
      <w:r>
        <w:rPr>
          <w:sz w:val="24"/>
        </w:rPr>
        <w:t xml:space="preserve"> is internally rotated, GT is anterior</w:t>
      </w:r>
    </w:p>
    <w:p w14:paraId="5233BFA9" w14:textId="77777777" w:rsidR="003D356C" w:rsidRDefault="003D356C" w:rsidP="003D356C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Probe in sagittal plane over the anterior shoulder</w:t>
      </w:r>
    </w:p>
    <w:p w14:paraId="264C890B" w14:textId="77777777" w:rsidR="003D356C" w:rsidRDefault="003D356C" w:rsidP="003D356C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Better visualization, potentially more uncomfortable for the patient, more difficult to visualize rotator interval</w:t>
      </w:r>
    </w:p>
    <w:p w14:paraId="61322BE2" w14:textId="77777777" w:rsidR="003D356C" w:rsidRDefault="003D356C" w:rsidP="003D356C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Modified crass (elbow point posteriorly)</w:t>
      </w:r>
    </w:p>
    <w:p w14:paraId="5CCA627A" w14:textId="77777777" w:rsidR="003D356C" w:rsidRDefault="003D356C" w:rsidP="003D356C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Probe on rounded contour of the anterior shoulder, directed superior and oblique towards the patient’s ear (parallel to biceps/humeral shaft)</w:t>
      </w:r>
    </w:p>
    <w:p w14:paraId="5B30D94E" w14:textId="77777777" w:rsidR="003D356C" w:rsidRDefault="003D356C" w:rsidP="003D356C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Keep transducer perpendicular to the bone (also perp to tendon)</w:t>
      </w:r>
    </w:p>
    <w:p w14:paraId="7C0D7041" w14:textId="77777777" w:rsidR="00E751ED" w:rsidRDefault="003D356C" w:rsidP="003D356C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Evaluate supraspinatus insertion anterior to the biceps and posterior to the infraspinatus</w:t>
      </w:r>
    </w:p>
    <w:p w14:paraId="2A987589" w14:textId="77777777" w:rsidR="003D356C" w:rsidRDefault="00E751ED" w:rsidP="00E751ED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The infraspinatus is at a different angle so will have anisotropy</w:t>
      </w:r>
    </w:p>
    <w:p w14:paraId="35E1CF6E" w14:textId="77777777" w:rsidR="00E751ED" w:rsidRDefault="003D356C" w:rsidP="003D356C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Turn 90 deg to evaluate in short axis</w:t>
      </w:r>
    </w:p>
    <w:p w14:paraId="32DF6D74" w14:textId="77777777" w:rsidR="00E751ED" w:rsidRDefault="00E751ED" w:rsidP="00E751ED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Rotator cuff should be uniform thickness</w:t>
      </w:r>
    </w:p>
    <w:p w14:paraId="4076C159" w14:textId="77777777" w:rsidR="00E751ED" w:rsidRDefault="00E751ED" w:rsidP="00E751ED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Should be able to identify superior (anterior), middle and inferior (posterior) facets</w:t>
      </w:r>
    </w:p>
    <w:p w14:paraId="26E454BE" w14:textId="77777777" w:rsidR="00E751ED" w:rsidRDefault="00E751ED" w:rsidP="00E751ED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Scan all the way to the biceps tendon</w:t>
      </w:r>
    </w:p>
    <w:p w14:paraId="2093B599" w14:textId="77777777" w:rsidR="00344618" w:rsidRDefault="00E751ED" w:rsidP="00E751ED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(Advanced: check the coracohumeral and superior glenohumeral ligaments</w:t>
      </w:r>
      <w:r w:rsidR="00E14173">
        <w:rPr>
          <w:sz w:val="24"/>
        </w:rPr>
        <w:t>, look for rotator cable</w:t>
      </w:r>
      <w:r>
        <w:rPr>
          <w:sz w:val="24"/>
        </w:rPr>
        <w:t>)</w:t>
      </w:r>
    </w:p>
    <w:p w14:paraId="5DAA6760" w14:textId="77777777" w:rsidR="00344618" w:rsidRDefault="00344618" w:rsidP="00344618">
      <w:pPr>
        <w:pStyle w:val="NormalWeb"/>
        <w:spacing w:before="2" w:after="2"/>
        <w:rPr>
          <w:sz w:val="24"/>
        </w:rPr>
      </w:pPr>
      <w:r>
        <w:rPr>
          <w:sz w:val="24"/>
        </w:rPr>
        <w:t>Posterior Shoulder</w:t>
      </w:r>
    </w:p>
    <w:p w14:paraId="6D4CC1F0" w14:textId="77777777" w:rsidR="00344618" w:rsidRDefault="00344618" w:rsidP="00344618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 xml:space="preserve">Place probe on scapular spine then move just superior </w:t>
      </w:r>
      <w:r w:rsidR="003C35BF">
        <w:rPr>
          <w:sz w:val="24"/>
        </w:rPr>
        <w:t>to view the suprascapular notch, long axis of the supraspinatus, maybe superior labrum</w:t>
      </w:r>
    </w:p>
    <w:p w14:paraId="34B8FBE4" w14:textId="77777777" w:rsidR="00344618" w:rsidRDefault="00344618" w:rsidP="00344618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Place probe on scapular spine then move just inferior in an oblique axial plane angled superiorly to view the infraspinatus tendon in long axis</w:t>
      </w:r>
    </w:p>
    <w:p w14:paraId="37A41C4A" w14:textId="77777777" w:rsidR="00344618" w:rsidRDefault="00344618" w:rsidP="00344618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 xml:space="preserve">See glenohumeral joint, labrum, </w:t>
      </w:r>
      <w:proofErr w:type="spellStart"/>
      <w:r>
        <w:rPr>
          <w:sz w:val="24"/>
        </w:rPr>
        <w:t>spinoglenoid</w:t>
      </w:r>
      <w:proofErr w:type="spellEnd"/>
      <w:r>
        <w:rPr>
          <w:sz w:val="24"/>
        </w:rPr>
        <w:t xml:space="preserve"> notch</w:t>
      </w:r>
    </w:p>
    <w:p w14:paraId="2DDE2125" w14:textId="77777777" w:rsidR="00344618" w:rsidRDefault="00344618" w:rsidP="00344618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 xml:space="preserve">IR and ER infraspinatus to view relation with </w:t>
      </w:r>
      <w:proofErr w:type="spellStart"/>
      <w:r>
        <w:rPr>
          <w:sz w:val="24"/>
        </w:rPr>
        <w:t>laburm</w:t>
      </w:r>
      <w:proofErr w:type="spellEnd"/>
    </w:p>
    <w:p w14:paraId="3DAA4F40" w14:textId="77777777" w:rsidR="00344618" w:rsidRPr="00344618" w:rsidRDefault="00344618" w:rsidP="00344618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Check for fluid in posterior recess</w:t>
      </w:r>
    </w:p>
    <w:p w14:paraId="49AF16AD" w14:textId="77777777" w:rsidR="00344618" w:rsidRDefault="00344618" w:rsidP="00344618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Follow distally to insertion on middle facet</w:t>
      </w:r>
    </w:p>
    <w:p w14:paraId="5D05CF2D" w14:textId="77777777" w:rsidR="00344618" w:rsidRDefault="00344618" w:rsidP="00344618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If there is shadowing from the acromion, place hand on the opposite shoulder (this can create anisotropy though)</w:t>
      </w:r>
    </w:p>
    <w:p w14:paraId="42E9D381" w14:textId="77777777" w:rsidR="00344618" w:rsidRDefault="00344618" w:rsidP="00344618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Move inferiorly to the teres minor tendon</w:t>
      </w:r>
    </w:p>
    <w:p w14:paraId="1F63D3C2" w14:textId="77777777" w:rsidR="00344618" w:rsidRDefault="00344618" w:rsidP="00344618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Turn 90deg to evaluate all in short axis</w:t>
      </w:r>
    </w:p>
    <w:p w14:paraId="53BF6F6D" w14:textId="77777777" w:rsidR="00344618" w:rsidRDefault="00344618" w:rsidP="00344618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Scapular spine separates supra from infra</w:t>
      </w:r>
    </w:p>
    <w:p w14:paraId="72227A0B" w14:textId="77777777" w:rsidR="00344618" w:rsidRDefault="00344618" w:rsidP="00344618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Osseous ridge of the posterior scapula separates infra from teres</w:t>
      </w:r>
    </w:p>
    <w:p w14:paraId="2FB0E2D8" w14:textId="77777777" w:rsidR="003C35BF" w:rsidRDefault="00344618" w:rsidP="00344618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Check for fatty infiltration</w:t>
      </w:r>
      <w:r w:rsidR="003C35BF">
        <w:rPr>
          <w:sz w:val="24"/>
        </w:rPr>
        <w:t xml:space="preserve"> or atrophy, infra should be twice the size of teres</w:t>
      </w:r>
    </w:p>
    <w:p w14:paraId="2FFB5335" w14:textId="77777777" w:rsidR="003C35BF" w:rsidRDefault="003C35BF" w:rsidP="003C35BF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Try to scan nerves of the arm</w:t>
      </w:r>
    </w:p>
    <w:p w14:paraId="57B3F0D1" w14:textId="77777777" w:rsidR="003C35BF" w:rsidRDefault="003C35BF" w:rsidP="003C35BF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Start with brachial plexus in the neck, note nerve roots</w:t>
      </w:r>
    </w:p>
    <w:p w14:paraId="2D2A7697" w14:textId="77777777" w:rsidR="003C35BF" w:rsidRDefault="003C35BF" w:rsidP="003C35BF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Identify musculocutaneous nerve</w:t>
      </w:r>
    </w:p>
    <w:p w14:paraId="51145193" w14:textId="77777777" w:rsidR="003C35BF" w:rsidRDefault="003C35BF" w:rsidP="003C35BF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Median nerve</w:t>
      </w:r>
    </w:p>
    <w:p w14:paraId="138A62A0" w14:textId="77777777" w:rsidR="003C35BF" w:rsidRDefault="003C35BF" w:rsidP="003C35BF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Radial nerve (radial groove)</w:t>
      </w:r>
    </w:p>
    <w:p w14:paraId="3EF64F05" w14:textId="77777777" w:rsidR="003C35BF" w:rsidRDefault="003C35BF" w:rsidP="003C35BF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Ulnar nerve</w:t>
      </w:r>
    </w:p>
    <w:p w14:paraId="0A4243D1" w14:textId="77777777" w:rsidR="003C35BF" w:rsidRDefault="003C35BF" w:rsidP="003C35BF">
      <w:pPr>
        <w:pStyle w:val="NormalWeb"/>
        <w:numPr>
          <w:ilvl w:val="0"/>
          <w:numId w:val="2"/>
        </w:numPr>
        <w:spacing w:before="2" w:after="2"/>
        <w:rPr>
          <w:sz w:val="24"/>
        </w:rPr>
      </w:pPr>
      <w:r>
        <w:rPr>
          <w:sz w:val="24"/>
        </w:rPr>
        <w:t>Other muscles of the upper arm</w:t>
      </w:r>
    </w:p>
    <w:p w14:paraId="2B3069F7" w14:textId="77777777" w:rsidR="003C35BF" w:rsidRDefault="003C35BF" w:rsidP="003C35BF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Triceps</w:t>
      </w:r>
    </w:p>
    <w:p w14:paraId="48293676" w14:textId="1FDCD6B5" w:rsidR="002E5AF4" w:rsidRPr="00C8656D" w:rsidRDefault="003C35BF" w:rsidP="007223A4">
      <w:pPr>
        <w:pStyle w:val="NormalWeb"/>
        <w:numPr>
          <w:ilvl w:val="1"/>
          <w:numId w:val="2"/>
        </w:numPr>
        <w:spacing w:before="2" w:after="2"/>
        <w:rPr>
          <w:sz w:val="24"/>
        </w:rPr>
      </w:pPr>
      <w:r>
        <w:rPr>
          <w:sz w:val="24"/>
        </w:rPr>
        <w:t>Brachialis</w:t>
      </w:r>
    </w:p>
    <w:sectPr w:rsidR="002E5AF4" w:rsidRPr="00C8656D" w:rsidSect="002E5AF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1EF8"/>
    <w:multiLevelType w:val="hybridMultilevel"/>
    <w:tmpl w:val="C9EC03C8"/>
    <w:lvl w:ilvl="0" w:tplc="BDAE77DC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3E93"/>
    <w:multiLevelType w:val="hybridMultilevel"/>
    <w:tmpl w:val="B97C6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B28F0"/>
    <w:multiLevelType w:val="hybridMultilevel"/>
    <w:tmpl w:val="4DD68484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F4"/>
    <w:rsid w:val="00030D7F"/>
    <w:rsid w:val="0003764B"/>
    <w:rsid w:val="00152525"/>
    <w:rsid w:val="001927C6"/>
    <w:rsid w:val="001F098E"/>
    <w:rsid w:val="00240AEF"/>
    <w:rsid w:val="002E5AF4"/>
    <w:rsid w:val="00344618"/>
    <w:rsid w:val="003C35BF"/>
    <w:rsid w:val="003D356C"/>
    <w:rsid w:val="004E346C"/>
    <w:rsid w:val="005D2F75"/>
    <w:rsid w:val="00616DC8"/>
    <w:rsid w:val="007223A4"/>
    <w:rsid w:val="00854FFC"/>
    <w:rsid w:val="009C51D9"/>
    <w:rsid w:val="00A279ED"/>
    <w:rsid w:val="00A61125"/>
    <w:rsid w:val="00C8656D"/>
    <w:rsid w:val="00D866EC"/>
    <w:rsid w:val="00E14173"/>
    <w:rsid w:val="00E751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D94635"/>
  <w15:docId w15:val="{DF87826D-C51B-2547-B2FD-B89F6D5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E5AF4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22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3781</Characters>
  <Application>Microsoft Office Word</Application>
  <DocSecurity>0</DocSecurity>
  <Lines>31</Lines>
  <Paragraphs>8</Paragraphs>
  <ScaleCrop>false</ScaleCrop>
  <Company>John Hopkins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cp:lastModifiedBy>Emily Kristine Miller</cp:lastModifiedBy>
  <cp:revision>2</cp:revision>
  <dcterms:created xsi:type="dcterms:W3CDTF">2020-04-10T21:11:00Z</dcterms:created>
  <dcterms:modified xsi:type="dcterms:W3CDTF">2020-04-10T21:11:00Z</dcterms:modified>
</cp:coreProperties>
</file>