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 w:val="0"/>
        </w:rPr>
        <w:id w:val="115422515"/>
        <w:docPartObj>
          <w:docPartGallery w:val="Bibliographies"/>
          <w:docPartUnique/>
        </w:docPartObj>
      </w:sdtPr>
      <w:sdtEndPr/>
      <w:sdtContent>
        <w:p w14:paraId="5FD38F81" w14:textId="77777777" w:rsidR="003D252C" w:rsidRDefault="003D252C" w:rsidP="003D252C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EndPr/>
          <w:sdtContent>
            <w:p w14:paraId="5B01AC12" w14:textId="71596C10" w:rsidR="003D252C" w:rsidRPr="00274A4D" w:rsidRDefault="003D252C" w:rsidP="004723D0">
              <w:pPr>
                <w:pStyle w:val="Bibliography"/>
                <w:ind w:left="0" w:firstLine="0"/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</w:pPr>
              <w:proofErr w:type="spellStart"/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>Bosio</w:t>
              </w:r>
              <w:proofErr w:type="spellEnd"/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, L. (2020, December 20). </w:t>
              </w:r>
              <w:r w:rsidRPr="00274A4D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>UDL and SEL - Educate the Whole Child</w:t>
              </w:r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. Novak Education. </w:t>
              </w:r>
              <w:hyperlink r:id="rId4" w:history="1">
                <w:r w:rsidR="004723D0" w:rsidRPr="0064344C">
                  <w:rPr>
                    <w:rStyle w:val="Hyperlink"/>
                    <w:rFonts w:ascii="Times New Roman" w:eastAsia="Times New Roman" w:hAnsi="Times New Roman" w:cs="Times New Roman"/>
                    <w:kern w:val="0"/>
                    <w:lang w:eastAsia="en-US"/>
                  </w:rPr>
                  <w:t>https://www.novakeducation.com/blog/udl-and-sel</w:t>
                </w:r>
              </w:hyperlink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>.</w:t>
              </w:r>
              <w:r w:rsidR="004723D0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 </w:t>
              </w:r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 </w:t>
              </w:r>
              <w:r w:rsidR="004723D0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 </w:t>
              </w:r>
            </w:p>
            <w:p w14:paraId="6A331497" w14:textId="77777777" w:rsidR="003D252C" w:rsidRDefault="003D252C" w:rsidP="003D252C">
              <w:pPr>
                <w:spacing w:before="100" w:beforeAutospacing="1" w:after="100" w:afterAutospacing="1" w:line="240" w:lineRule="auto"/>
                <w:ind w:left="567" w:hanging="567"/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</w:pPr>
              <w:r w:rsidRPr="00274A4D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>Emotion and Learning</w:t>
              </w:r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. UDL On Campus: Emotion and Learning. (n.d.). http://udloncampus.cast.org/page/teach_emotion. </w:t>
              </w:r>
            </w:p>
            <w:p w14:paraId="44A9CDD4" w14:textId="77777777" w:rsidR="003D252C" w:rsidRDefault="003D252C" w:rsidP="003D252C">
              <w:pPr>
                <w:spacing w:before="100" w:beforeAutospacing="1" w:after="100" w:afterAutospacing="1" w:line="240" w:lineRule="auto"/>
                <w:ind w:left="567" w:hanging="567"/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</w:pPr>
              <w:proofErr w:type="spellStart"/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>Goalbook</w:t>
              </w:r>
              <w:proofErr w:type="spellEnd"/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 Toolkit. (n.d.). </w:t>
              </w:r>
              <w:hyperlink r:id="rId5" w:history="1">
                <w:r w:rsidRPr="00274A4D">
                  <w:rPr>
                    <w:rStyle w:val="Hyperlink"/>
                    <w:rFonts w:ascii="Times New Roman" w:eastAsia="Times New Roman" w:hAnsi="Times New Roman" w:cs="Times New Roman"/>
                    <w:kern w:val="0"/>
                    <w:lang w:eastAsia="en-US"/>
                  </w:rPr>
                  <w:t>https://goalbookapp.com/toolkit/v/strategies</w:t>
                </w:r>
              </w:hyperlink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>.</w:t>
              </w:r>
            </w:p>
            <w:p w14:paraId="414A2A36" w14:textId="77777777" w:rsidR="003D252C" w:rsidRDefault="003D252C" w:rsidP="003D252C">
              <w:pPr>
                <w:spacing w:before="100" w:beforeAutospacing="1" w:after="100" w:afterAutospacing="1" w:line="240" w:lineRule="auto"/>
                <w:ind w:left="567" w:hanging="567"/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</w:pPr>
              <w:r w:rsidRPr="00274A4D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>Learning Goals</w:t>
              </w:r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. UDL On Campus: Learning Goals. (n.d.). http://udloncampus.cast.org/page/planning_goal#l1970362.  </w:t>
              </w:r>
            </w:p>
            <w:p w14:paraId="6D83917D" w14:textId="2A8606CF" w:rsidR="009C1EDB" w:rsidRDefault="00354C18" w:rsidP="00354C18">
              <w:pPr>
                <w:pStyle w:val="NormalWeb"/>
                <w:ind w:left="567" w:hanging="567"/>
              </w:pPr>
              <w:r>
                <w:t xml:space="preserve">Mackie, K. (2020, May 19). UDL Framework. https://ecampusontario.pressbooks.pub/teachingtech/wp-admin/admin-ajax.php?action=h5p_embed&amp;id=10. </w:t>
              </w:r>
            </w:p>
            <w:p w14:paraId="55423E8B" w14:textId="674C19B8" w:rsidR="003D252C" w:rsidRDefault="003D252C" w:rsidP="003D252C">
              <w:pPr>
                <w:spacing w:before="100" w:beforeAutospacing="1" w:after="100" w:afterAutospacing="1" w:line="240" w:lineRule="auto"/>
                <w:ind w:left="567" w:hanging="567"/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</w:pPr>
              <w:r w:rsidRPr="0003553E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Meyer, A., Rose, D. H., &amp; Gordon, D. (2014). </w:t>
              </w:r>
              <w:r w:rsidRPr="0003553E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>Universal design for learning: theory and practice</w:t>
              </w:r>
              <w:r w:rsidRPr="0003553E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. </w:t>
              </w:r>
              <w:r w:rsidRPr="0003553E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>Universal Design for Learning Theory and Practice.</w:t>
              </w:r>
              <w:r w:rsidRPr="0003553E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 CAST Professional Publ. </w:t>
              </w:r>
              <w:hyperlink r:id="rId6" w:history="1">
                <w:r w:rsidRPr="0003553E">
                  <w:rPr>
                    <w:rStyle w:val="Hyperlink"/>
                    <w:rFonts w:ascii="Times New Roman" w:eastAsia="Times New Roman" w:hAnsi="Times New Roman" w:cs="Times New Roman"/>
                    <w:kern w:val="0"/>
                    <w:lang w:eastAsia="en-US"/>
                  </w:rPr>
                  <w:t>http://udltp.cast.org/home?3</w:t>
                </w:r>
              </w:hyperlink>
              <w:r w:rsidRPr="0003553E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>.</w:t>
              </w:r>
            </w:p>
            <w:p w14:paraId="69664E09" w14:textId="77777777" w:rsidR="003D252C" w:rsidRPr="00316860" w:rsidRDefault="003D252C" w:rsidP="003D252C">
              <w:pPr>
                <w:spacing w:before="100" w:beforeAutospacing="1" w:after="100" w:afterAutospacing="1" w:line="240" w:lineRule="auto"/>
                <w:ind w:left="567" w:hanging="567"/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</w:pPr>
              <w:r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Posey, Allison. (Host). (2019). </w:t>
              </w:r>
              <w:r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>Engaging the Brain</w:t>
              </w:r>
              <w:r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 [video podcast]. </w:t>
              </w:r>
              <w:proofErr w:type="spellStart"/>
              <w:r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>PodBean</w:t>
              </w:r>
              <w:proofErr w:type="spellEnd"/>
              <w:r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. </w:t>
              </w:r>
              <w:hyperlink r:id="rId7" w:history="1">
                <w:r w:rsidRPr="00F66FE2">
                  <w:rPr>
                    <w:rStyle w:val="Hyperlink"/>
                    <w:rFonts w:ascii="Times New Roman" w:eastAsia="Times New Roman" w:hAnsi="Times New Roman" w:cs="Times New Roman"/>
                    <w:kern w:val="0"/>
                    <w:lang w:eastAsia="en-US"/>
                  </w:rPr>
                  <w:t>https://www.podbean.com/media/share/pb-nufnp-d65818?utm_campaign=w_share_ep&amp;utm_medium=dlink&amp;utm_source=w_share</w:t>
                </w:r>
              </w:hyperlink>
              <w:r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 </w:t>
              </w:r>
            </w:p>
            <w:p w14:paraId="14CC8C8F" w14:textId="77777777" w:rsidR="003D252C" w:rsidRDefault="003D252C" w:rsidP="003D252C">
              <w:pPr>
                <w:spacing w:before="100" w:beforeAutospacing="1" w:after="100" w:afterAutospacing="1" w:line="240" w:lineRule="auto"/>
                <w:ind w:left="567" w:hanging="567"/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</w:pPr>
              <w:r w:rsidRPr="00274A4D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>Social Learning</w:t>
              </w:r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. UDL On Campus: Social Learning. (n.d.). http://udloncampus.cast.org/page/teach_social. </w:t>
              </w:r>
              <w:r w:rsidRPr="0003553E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 </w:t>
              </w:r>
            </w:p>
            <w:p w14:paraId="063902E6" w14:textId="77777777" w:rsidR="003D252C" w:rsidRDefault="003D252C" w:rsidP="003D252C">
              <w:pPr>
                <w:spacing w:before="100" w:beforeAutospacing="1" w:after="100" w:afterAutospacing="1" w:line="240" w:lineRule="auto"/>
                <w:ind w:left="567" w:hanging="567"/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</w:pPr>
              <w:r w:rsidRPr="00A530F2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Sundararajan, N. K. (2021, March 10). </w:t>
              </w:r>
              <w:r w:rsidRPr="00A530F2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 xml:space="preserve">4 Learning Sciences Strategies Proven </w:t>
              </w:r>
              <w:proofErr w:type="gramStart"/>
              <w:r w:rsidRPr="00A530F2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>To</w:t>
              </w:r>
              <w:proofErr w:type="gramEnd"/>
              <w:r w:rsidRPr="00A530F2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 xml:space="preserve"> Boost Understanding</w:t>
              </w:r>
              <w:r w:rsidRPr="00A530F2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. ISTE. </w:t>
              </w:r>
              <w:hyperlink r:id="rId8" w:history="1">
                <w:r w:rsidRPr="00A530F2">
                  <w:rPr>
                    <w:rStyle w:val="Hyperlink"/>
                    <w:rFonts w:ascii="Times New Roman" w:eastAsia="Times New Roman" w:hAnsi="Times New Roman" w:cs="Times New Roman"/>
                    <w:kern w:val="0"/>
                    <w:lang w:eastAsia="en-US"/>
                  </w:rPr>
                  <w:t>https://www.iste.org/explore/course-mind/4-learning-science-strategies-proven-boost-understanding</w:t>
                </w:r>
              </w:hyperlink>
              <w:r w:rsidRPr="00A530F2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>.</w:t>
              </w:r>
            </w:p>
            <w:p w14:paraId="5430E6D4" w14:textId="77777777" w:rsidR="003D252C" w:rsidRDefault="003D252C" w:rsidP="003D252C">
              <w:pPr>
                <w:spacing w:before="100" w:beforeAutospacing="1" w:after="100" w:afterAutospacing="1" w:line="240" w:lineRule="auto"/>
                <w:ind w:left="567" w:hanging="567"/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</w:pPr>
              <w:r w:rsidRPr="00274A4D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>UDL and Assessment</w:t>
              </w:r>
              <w:r w:rsidRPr="00274A4D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. UDL On Campus: UDL and Assessment. (n.d.). http://udloncampus.cast.org/page/assessment_udl. </w:t>
              </w:r>
              <w:r w:rsidRPr="00A530F2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 </w:t>
              </w:r>
            </w:p>
            <w:p w14:paraId="73143279" w14:textId="77777777" w:rsidR="003D252C" w:rsidRPr="0003553E" w:rsidRDefault="003D252C" w:rsidP="003D252C">
              <w:pPr>
                <w:spacing w:before="100" w:beforeAutospacing="1" w:after="100" w:afterAutospacing="1" w:line="240" w:lineRule="auto"/>
                <w:ind w:left="567" w:hanging="567"/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</w:pPr>
              <w:r>
                <w:t>CAST (2018). UDL and the learning brain. Wakefield, MA: Author. Retrieved from http://www.cast.org/our-work/publications/2018/udl-learning-brain-neuroscience.html</w:t>
              </w:r>
            </w:p>
            <w:p w14:paraId="68E13587" w14:textId="6956E074" w:rsidR="003D252C" w:rsidRDefault="003D252C" w:rsidP="003D252C">
              <w:pPr>
                <w:spacing w:before="100" w:beforeAutospacing="1" w:after="100" w:afterAutospacing="1" w:line="240" w:lineRule="auto"/>
                <w:ind w:left="567" w:hanging="567"/>
                <w:rPr>
                  <w:rStyle w:val="Hyperlink"/>
                </w:rPr>
              </w:pPr>
              <w:r>
                <w:t xml:space="preserve">CAST (2018). Universal Design for Learning Guidelines version 2.2. Retrieved from </w:t>
              </w:r>
              <w:hyperlink r:id="rId9" w:history="1">
                <w:r w:rsidRPr="00F66FE2">
                  <w:rPr>
                    <w:rStyle w:val="Hyperlink"/>
                  </w:rPr>
                  <w:t>http://udlguidelines.cast.org</w:t>
                </w:r>
              </w:hyperlink>
            </w:p>
            <w:p w14:paraId="46A9C4CC" w14:textId="77777777" w:rsidR="008F2B6A" w:rsidRPr="008F2B6A" w:rsidRDefault="008F2B6A" w:rsidP="008F2B6A">
              <w:pPr>
                <w:spacing w:before="100" w:beforeAutospacing="1" w:after="100" w:afterAutospacing="1" w:line="240" w:lineRule="auto"/>
                <w:ind w:left="567" w:hanging="567"/>
                <w:jc w:val="center"/>
              </w:pPr>
            </w:p>
            <w:p w14:paraId="22CF79B3" w14:textId="17B94468" w:rsidR="003D252C" w:rsidRDefault="003D252C" w:rsidP="003D252C">
              <w:pPr>
                <w:spacing w:before="100" w:beforeAutospacing="1" w:after="100" w:afterAutospacing="1" w:line="240" w:lineRule="auto"/>
                <w:ind w:left="567" w:hanging="567"/>
              </w:pPr>
              <w:r>
                <w:lastRenderedPageBreak/>
                <w:t xml:space="preserve">License Extras source material: Takacs, S., Zhang, J (2020). Universal Design for Learning: A Practical Guide. Centre for Teaching, Learning, and Innovation. Justice Institute of British Columbia </w:t>
              </w:r>
              <w:hyperlink r:id="rId10" w:history="1">
                <w:r>
                  <w:rPr>
                    <w:rStyle w:val="Hyperlink"/>
                  </w:rPr>
                  <w:t>https://ctli.jibc.ca/wp-content/uploads/2020/04/UDL_A_Practical_Guid</w:t>
                </w:r>
              </w:hyperlink>
            </w:p>
            <w:p w14:paraId="091639F1" w14:textId="1B4E515E" w:rsidR="003D252C" w:rsidRPr="004723D0" w:rsidRDefault="003D252C" w:rsidP="004723D0">
              <w:pPr>
                <w:spacing w:before="100" w:beforeAutospacing="1" w:after="100" w:afterAutospacing="1" w:line="240" w:lineRule="auto"/>
                <w:ind w:left="567" w:hanging="567"/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</w:pPr>
              <w:r w:rsidRPr="0003553E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Willingham, D. (2008, August 21). </w:t>
              </w:r>
              <w:r w:rsidRPr="0003553E">
                <w:rPr>
                  <w:rFonts w:ascii="Times New Roman" w:eastAsia="Times New Roman" w:hAnsi="Times New Roman" w:cs="Times New Roman"/>
                  <w:i/>
                  <w:iCs/>
                  <w:kern w:val="0"/>
                  <w:lang w:eastAsia="en-US"/>
                </w:rPr>
                <w:t>Learning Styles Don't Exist</w:t>
              </w:r>
              <w:r w:rsidRPr="0003553E">
                <w:rPr>
                  <w:rFonts w:ascii="Times New Roman" w:eastAsia="Times New Roman" w:hAnsi="Times New Roman" w:cs="Times New Roman"/>
                  <w:kern w:val="0"/>
                  <w:lang w:eastAsia="en-US"/>
                </w:rPr>
                <w:t xml:space="preserve">. YouTube. https://www.youtube.com/watch?v=sIv9rz2NTUk&amp;t=1s. </w:t>
              </w:r>
            </w:p>
            <w:p w14:paraId="34B97C96" w14:textId="77777777" w:rsidR="003D252C" w:rsidRDefault="004723D0" w:rsidP="003D252C"/>
          </w:sdtContent>
        </w:sdt>
      </w:sdtContent>
    </w:sdt>
    <w:p w14:paraId="553F58DB" w14:textId="77777777" w:rsidR="00E07BF2" w:rsidRDefault="00E07BF2"/>
    <w:sectPr w:rsidR="00E07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2C"/>
    <w:rsid w:val="000A682A"/>
    <w:rsid w:val="00354C18"/>
    <w:rsid w:val="003D252C"/>
    <w:rsid w:val="004723D0"/>
    <w:rsid w:val="0051562F"/>
    <w:rsid w:val="006171E7"/>
    <w:rsid w:val="0064244A"/>
    <w:rsid w:val="0067745B"/>
    <w:rsid w:val="00677C12"/>
    <w:rsid w:val="00890AE0"/>
    <w:rsid w:val="008F2B6A"/>
    <w:rsid w:val="009C1EDB"/>
    <w:rsid w:val="00A46E97"/>
    <w:rsid w:val="00CB1CB1"/>
    <w:rsid w:val="00E07BF2"/>
    <w:rsid w:val="00EB2DA4"/>
    <w:rsid w:val="00E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36D4"/>
  <w15:chartTrackingRefBased/>
  <w15:docId w15:val="{45B9615B-1125-4F52-B402-A359CEB2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2C"/>
    <w:pPr>
      <w:spacing w:after="0" w:line="480" w:lineRule="auto"/>
      <w:ind w:firstLine="720"/>
    </w:pPr>
    <w:rPr>
      <w:rFonts w:eastAsiaTheme="minorEastAsia"/>
      <w:kern w:val="24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52C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52C"/>
    <w:rPr>
      <w:rFonts w:asciiTheme="majorHAnsi" w:eastAsiaTheme="majorEastAsia" w:hAnsiTheme="majorHAnsi" w:cstheme="majorBidi"/>
      <w:b/>
      <w:bCs/>
      <w:kern w:val="24"/>
      <w:sz w:val="24"/>
      <w:szCs w:val="24"/>
      <w:lang w:eastAsia="ja-JP"/>
    </w:rPr>
  </w:style>
  <w:style w:type="paragraph" w:styleId="Bibliography">
    <w:name w:val="Bibliography"/>
    <w:basedOn w:val="Normal"/>
    <w:next w:val="Normal"/>
    <w:uiPriority w:val="37"/>
    <w:unhideWhenUsed/>
    <w:qFormat/>
    <w:rsid w:val="003D252C"/>
    <w:pPr>
      <w:ind w:left="720" w:hanging="720"/>
    </w:pPr>
  </w:style>
  <w:style w:type="character" w:styleId="Hyperlink">
    <w:name w:val="Hyperlink"/>
    <w:basedOn w:val="DefaultParagraphFont"/>
    <w:uiPriority w:val="99"/>
    <w:unhideWhenUsed/>
    <w:rsid w:val="003D25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54C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7C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C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e.org/explore/course-mind/4-learning-science-strategies-proven-boost-understand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dbean.com/media/share/pb-nufnp-d65818?utm_campaign=w_share_ep&amp;utm_medium=dlink&amp;utm_source=w_shar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dltp.cast.org/home?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albookapp.com/toolkit/v/strategies" TargetMode="External"/><Relationship Id="rId10" Type="http://schemas.openxmlformats.org/officeDocument/2006/relationships/hyperlink" Target="https://ctli.jibc.ca/wp-content/uploads/2020/04/UDL_A_Practical_Guide.pdf" TargetMode="External"/><Relationship Id="rId4" Type="http://schemas.openxmlformats.org/officeDocument/2006/relationships/hyperlink" Target="https://www.novakeducation.com/blog/udl-and-sel" TargetMode="External"/><Relationship Id="rId9" Type="http://schemas.openxmlformats.org/officeDocument/2006/relationships/hyperlink" Target="http://udlguidelines.ca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Hutton, Kelli J</dc:creator>
  <cp:keywords/>
  <dc:description/>
  <cp:lastModifiedBy>Hutton, Kelli J</cp:lastModifiedBy>
  <cp:revision>16</cp:revision>
  <dcterms:created xsi:type="dcterms:W3CDTF">2021-07-01T16:16:00Z</dcterms:created>
  <dcterms:modified xsi:type="dcterms:W3CDTF">2021-07-06T17:39:00Z</dcterms:modified>
</cp:coreProperties>
</file>