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F78FB" w14:textId="4F4B5C5A" w:rsidR="00066AE8" w:rsidRDefault="00C1790C" w:rsidP="00066AE8">
      <w:pPr>
        <w:jc w:val="center"/>
        <w:rPr>
          <w:rFonts w:ascii="American Typewriter" w:hAnsi="American Typewriter"/>
          <w:b/>
        </w:rPr>
      </w:pPr>
      <w:r>
        <w:rPr>
          <w:rFonts w:ascii="American Typewriter" w:hAnsi="American Typewriter"/>
          <w:b/>
        </w:rPr>
        <w:t>Methods for Teaching Students with Significant Disabilities</w:t>
      </w:r>
    </w:p>
    <w:p w14:paraId="61549B05" w14:textId="65DB0203" w:rsidR="00066AE8" w:rsidRPr="00D93C58" w:rsidRDefault="00C1790C" w:rsidP="00D93C58">
      <w:pPr>
        <w:jc w:val="center"/>
        <w:rPr>
          <w:rFonts w:ascii="American Typewriter" w:hAnsi="American Typewriter"/>
          <w:b/>
        </w:rPr>
      </w:pPr>
      <w:r>
        <w:rPr>
          <w:rFonts w:ascii="American Typewriter" w:hAnsi="American Typewriter"/>
          <w:b/>
        </w:rPr>
        <w:t>Sample Syllabus</w:t>
      </w:r>
    </w:p>
    <w:p w14:paraId="56DBB9BE" w14:textId="77777777" w:rsidR="00D93C58" w:rsidRDefault="00D93C58" w:rsidP="00066AE8">
      <w:pPr>
        <w:rPr>
          <w:rFonts w:ascii="American Typewriter" w:hAnsi="American Typewriter"/>
          <w:u w:val="single"/>
        </w:rPr>
      </w:pPr>
    </w:p>
    <w:p w14:paraId="2C921E0A" w14:textId="46A58492" w:rsidR="00470646" w:rsidRDefault="00C1790C" w:rsidP="00066AE8">
      <w:pPr>
        <w:rPr>
          <w:u w:val="single"/>
        </w:rPr>
      </w:pPr>
      <w:r w:rsidRPr="00C1790C">
        <w:rPr>
          <w:rFonts w:ascii="American Typewriter" w:hAnsi="American Typewriter"/>
          <w:u w:val="single"/>
        </w:rPr>
        <w:t>Based On</w:t>
      </w:r>
      <w:r w:rsidR="00066AE8" w:rsidRPr="00C1790C">
        <w:rPr>
          <w:rFonts w:ascii="American Typewriter" w:hAnsi="American Typewriter"/>
          <w:u w:val="single"/>
        </w:rPr>
        <w:t xml:space="preserve">:  </w:t>
      </w:r>
      <w:r w:rsidR="00DB6CA5" w:rsidRPr="00C1790C">
        <w:rPr>
          <w:u w:val="single"/>
        </w:rPr>
        <w:t xml:space="preserve"> </w:t>
      </w:r>
    </w:p>
    <w:p w14:paraId="63D8858D" w14:textId="77777777" w:rsidR="00C1790C" w:rsidRDefault="00C1790C" w:rsidP="00C1790C">
      <w:pPr>
        <w:rPr>
          <w:u w:val="single"/>
        </w:rPr>
      </w:pPr>
    </w:p>
    <w:p w14:paraId="1E8C0FE7" w14:textId="4AA98177" w:rsidR="00C1790C" w:rsidRDefault="00C1790C" w:rsidP="00C1790C">
      <w:r>
        <w:t>SPED 441 Supports for the Specialized Curriculum</w:t>
      </w:r>
    </w:p>
    <w:p w14:paraId="7D8645B9" w14:textId="7BC3D484" w:rsidR="00066AE8" w:rsidRPr="00C1790C" w:rsidRDefault="00C1790C" w:rsidP="00066AE8">
      <w:r>
        <w:t>Dr. Susannah Boyle, Millersville University Fall 2022</w:t>
      </w:r>
      <w:r w:rsidR="00066AE8">
        <w:t xml:space="preserve"> </w:t>
      </w:r>
    </w:p>
    <w:p w14:paraId="1DE02149" w14:textId="10B17BE7" w:rsidR="00691C9C" w:rsidRPr="00F254F7" w:rsidRDefault="00D02597" w:rsidP="00CE681E">
      <w:pPr>
        <w:pStyle w:val="BodyText2"/>
        <w:spacing w:line="240" w:lineRule="auto"/>
        <w:rPr>
          <w:b/>
          <w:bCs/>
        </w:rPr>
      </w:pPr>
      <w:r w:rsidRPr="00236128">
        <w:rPr>
          <w:b/>
          <w:bCs/>
        </w:rPr>
        <w:tab/>
      </w:r>
      <w:r w:rsidRPr="00236128">
        <w:rPr>
          <w:b/>
          <w:bCs/>
        </w:rPr>
        <w:tab/>
      </w:r>
    </w:p>
    <w:p w14:paraId="3EE157FC" w14:textId="00CA78B6" w:rsidR="00C1790C" w:rsidRPr="00C1790C" w:rsidRDefault="00C1790C" w:rsidP="00CE681E">
      <w:pPr>
        <w:pStyle w:val="BodyText2"/>
        <w:spacing w:line="240" w:lineRule="auto"/>
        <w:rPr>
          <w:b/>
          <w:bCs/>
          <w:u w:val="single"/>
        </w:rPr>
      </w:pPr>
      <w:r w:rsidRPr="00C1790C">
        <w:rPr>
          <w:rFonts w:ascii="American Typewriter" w:hAnsi="American Typewriter"/>
          <w:u w:val="single"/>
        </w:rPr>
        <w:t>Resources</w:t>
      </w:r>
      <w:r w:rsidR="000F353F" w:rsidRPr="00C1790C">
        <w:rPr>
          <w:rFonts w:ascii="American Typewriter" w:hAnsi="American Typewriter"/>
          <w:u w:val="single"/>
        </w:rPr>
        <w:t>:</w:t>
      </w:r>
      <w:r w:rsidR="000F353F" w:rsidRPr="00C1790C">
        <w:rPr>
          <w:b/>
          <w:bCs/>
          <w:u w:val="single"/>
        </w:rPr>
        <w:t xml:space="preserve"> </w:t>
      </w:r>
      <w:r w:rsidR="00F36FDC" w:rsidRPr="00C1790C">
        <w:rPr>
          <w:b/>
          <w:bCs/>
          <w:u w:val="single"/>
        </w:rPr>
        <w:t xml:space="preserve"> </w:t>
      </w:r>
    </w:p>
    <w:p w14:paraId="2F75F6B8" w14:textId="1DE91518" w:rsidR="00F254F7" w:rsidRPr="00E62503" w:rsidRDefault="00F254F7" w:rsidP="00D93C58">
      <w:pPr>
        <w:pStyle w:val="BodyText2"/>
        <w:spacing w:line="240" w:lineRule="auto"/>
      </w:pPr>
      <w:r>
        <w:rPr>
          <w:bCs/>
        </w:rPr>
        <w:t>A</w:t>
      </w:r>
      <w:r w:rsidRPr="00E62503">
        <w:t xml:space="preserve">rticles </w:t>
      </w:r>
      <w:r>
        <w:t>&amp; o</w:t>
      </w:r>
      <w:r w:rsidRPr="00E62503">
        <w:t xml:space="preserve">nline </w:t>
      </w:r>
      <w:r>
        <w:t>m</w:t>
      </w:r>
      <w:r w:rsidRPr="00E62503">
        <w:t>odules</w:t>
      </w:r>
      <w:r>
        <w:t xml:space="preserve"> provided on D2L.</w:t>
      </w:r>
      <w:r w:rsidRPr="00E62503">
        <w:t xml:space="preserve"> There is NO required textbook.  </w:t>
      </w:r>
    </w:p>
    <w:p w14:paraId="4A4B3848" w14:textId="11DAF1B1" w:rsidR="00F254F7" w:rsidRDefault="00F254F7" w:rsidP="00E45FB5">
      <w:pPr>
        <w:rPr>
          <w:rFonts w:ascii="American Typewriter" w:hAnsi="American Typewriter"/>
        </w:rPr>
      </w:pPr>
    </w:p>
    <w:p w14:paraId="1776E114" w14:textId="77777777" w:rsidR="00D93C58" w:rsidRDefault="00D93C58" w:rsidP="00E45FB5">
      <w:pPr>
        <w:rPr>
          <w:rFonts w:ascii="American Typewriter" w:hAnsi="American Typewriter"/>
        </w:rPr>
      </w:pPr>
    </w:p>
    <w:p w14:paraId="4273F4C4" w14:textId="7F9DC99A" w:rsidR="00E45FB5" w:rsidRPr="00C1790C" w:rsidRDefault="00E45FB5" w:rsidP="00E45FB5">
      <w:pPr>
        <w:rPr>
          <w:b/>
          <w:bCs/>
          <w:u w:val="single"/>
        </w:rPr>
      </w:pPr>
      <w:r w:rsidRPr="00C1790C">
        <w:rPr>
          <w:rFonts w:ascii="American Typewriter" w:hAnsi="American Typewriter"/>
          <w:u w:val="single"/>
        </w:rPr>
        <w:t>Assignments</w:t>
      </w:r>
      <w:r w:rsidR="00C1790C" w:rsidRPr="00C1790C">
        <w:rPr>
          <w:rFonts w:ascii="American Typewriter" w:hAnsi="American Typewriter"/>
          <w:u w:val="single"/>
        </w:rPr>
        <w:t xml:space="preserve"> and Assessments</w:t>
      </w:r>
      <w:r w:rsidRPr="00C1790C">
        <w:rPr>
          <w:rFonts w:ascii="American Typewriter" w:hAnsi="American Typewriter"/>
          <w:u w:val="single"/>
        </w:rPr>
        <w:t>:</w:t>
      </w:r>
      <w:r w:rsidRPr="00C1790C">
        <w:rPr>
          <w:b/>
          <w:bCs/>
          <w:u w:val="single"/>
        </w:rPr>
        <w:t xml:space="preserve">  </w:t>
      </w:r>
    </w:p>
    <w:p w14:paraId="1B342872" w14:textId="77777777" w:rsidR="0063377A" w:rsidRDefault="0063377A" w:rsidP="0005125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8CAF44A" w14:textId="01EC888B" w:rsidR="00810A8F" w:rsidRDefault="00345FA0" w:rsidP="00CE548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1.  </w:t>
      </w:r>
      <w:r w:rsidR="001D2C0F">
        <w:rPr>
          <w:b/>
          <w:bCs/>
        </w:rPr>
        <w:t xml:space="preserve">Reading </w:t>
      </w:r>
      <w:r w:rsidR="0048554F">
        <w:rPr>
          <w:b/>
          <w:bCs/>
        </w:rPr>
        <w:t>Reflections</w:t>
      </w:r>
      <w:r w:rsidR="008934F7">
        <w:rPr>
          <w:b/>
          <w:bCs/>
        </w:rPr>
        <w:t xml:space="preserve"> (</w:t>
      </w:r>
      <w:r w:rsidR="006C0A66">
        <w:rPr>
          <w:b/>
          <w:bCs/>
        </w:rPr>
        <w:t>4</w:t>
      </w:r>
      <w:r w:rsidR="00264D3D">
        <w:rPr>
          <w:b/>
          <w:bCs/>
        </w:rPr>
        <w:t>0</w:t>
      </w:r>
      <w:r w:rsidR="001D2C0F">
        <w:rPr>
          <w:b/>
          <w:bCs/>
        </w:rPr>
        <w:t xml:space="preserve"> </w:t>
      </w:r>
      <w:r w:rsidR="00CE548D">
        <w:rPr>
          <w:b/>
          <w:bCs/>
        </w:rPr>
        <w:t>points</w:t>
      </w:r>
      <w:r w:rsidR="00CE548D" w:rsidRPr="001D2C0F">
        <w:rPr>
          <w:b/>
          <w:bCs/>
        </w:rPr>
        <w:t xml:space="preserve">):  </w:t>
      </w:r>
      <w:r w:rsidR="008351EA" w:rsidRPr="001D2C0F">
        <w:rPr>
          <w:bCs/>
        </w:rPr>
        <w:t xml:space="preserve"> </w:t>
      </w:r>
      <w:r w:rsidR="00C1790C">
        <w:rPr>
          <w:bCs/>
        </w:rPr>
        <w:t xml:space="preserve">Students </w:t>
      </w:r>
      <w:r w:rsidR="0048554F">
        <w:rPr>
          <w:bCs/>
        </w:rPr>
        <w:t>will write</w:t>
      </w:r>
      <w:r w:rsidR="003041B0">
        <w:rPr>
          <w:bCs/>
        </w:rPr>
        <w:t xml:space="preserve"> </w:t>
      </w:r>
      <w:r w:rsidR="0048554F">
        <w:rPr>
          <w:bCs/>
        </w:rPr>
        <w:t>eight reflections (</w:t>
      </w:r>
      <w:r w:rsidR="006C0A66">
        <w:rPr>
          <w:bCs/>
        </w:rPr>
        <w:t>2-4 paragraphs</w:t>
      </w:r>
      <w:r w:rsidR="0048554F">
        <w:rPr>
          <w:bCs/>
        </w:rPr>
        <w:t xml:space="preserve"> each) </w:t>
      </w:r>
      <w:r w:rsidR="001D2C0F">
        <w:rPr>
          <w:bCs/>
        </w:rPr>
        <w:t xml:space="preserve">on </w:t>
      </w:r>
      <w:r w:rsidR="00810A8F">
        <w:rPr>
          <w:bCs/>
        </w:rPr>
        <w:t>D2L that will cover</w:t>
      </w:r>
      <w:r w:rsidR="00147D69">
        <w:rPr>
          <w:bCs/>
        </w:rPr>
        <w:t xml:space="preserve"> </w:t>
      </w:r>
      <w:r w:rsidR="007E66B1">
        <w:rPr>
          <w:bCs/>
        </w:rPr>
        <w:t xml:space="preserve">each of the </w:t>
      </w:r>
      <w:r w:rsidR="003041B0">
        <w:rPr>
          <w:bCs/>
        </w:rPr>
        <w:t>course modules</w:t>
      </w:r>
      <w:r w:rsidR="001D2C0F">
        <w:rPr>
          <w:bCs/>
        </w:rPr>
        <w:t>.</w:t>
      </w:r>
    </w:p>
    <w:p w14:paraId="570CF081" w14:textId="77777777" w:rsidR="00810A8F" w:rsidRDefault="00810A8F" w:rsidP="00CE548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D674478" w14:textId="57331DF2" w:rsidR="00F254F7" w:rsidRPr="00E62503" w:rsidRDefault="00F254F7" w:rsidP="00F254F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Cs/>
        </w:rPr>
        <w:t>2</w:t>
      </w:r>
      <w:r w:rsidRPr="00E62503">
        <w:rPr>
          <w:bCs/>
        </w:rPr>
        <w:t xml:space="preserve">. </w:t>
      </w:r>
      <w:r w:rsidRPr="00E62503">
        <w:rPr>
          <w:b/>
          <w:bCs/>
        </w:rPr>
        <w:t>M</w:t>
      </w:r>
      <w:r w:rsidR="0048554F">
        <w:rPr>
          <w:b/>
          <w:bCs/>
        </w:rPr>
        <w:t>ini-Workshop Leadership</w:t>
      </w:r>
      <w:r w:rsidRPr="00E62503">
        <w:rPr>
          <w:b/>
          <w:bCs/>
        </w:rPr>
        <w:t xml:space="preserve"> (</w:t>
      </w:r>
      <w:r w:rsidR="00D56C7A">
        <w:rPr>
          <w:b/>
          <w:bCs/>
        </w:rPr>
        <w:t>85</w:t>
      </w:r>
      <w:r w:rsidRPr="00E62503">
        <w:rPr>
          <w:b/>
          <w:bCs/>
        </w:rPr>
        <w:t xml:space="preserve"> points):  </w:t>
      </w:r>
      <w:r w:rsidR="0048554F">
        <w:rPr>
          <w:bCs/>
        </w:rPr>
        <w:t>Each student will lead a mini-workshop on a topic for their case study</w:t>
      </w:r>
      <w:r w:rsidR="00BA507D">
        <w:rPr>
          <w:bCs/>
        </w:rPr>
        <w:t xml:space="preserve"> team.</w:t>
      </w:r>
      <w:r w:rsidR="00D619BF">
        <w:rPr>
          <w:bCs/>
        </w:rPr>
        <w:t xml:space="preserve">  There will be three case study teams and each team will present five mini-workshops.</w:t>
      </w:r>
      <w:r w:rsidR="00BA507D">
        <w:rPr>
          <w:bCs/>
        </w:rPr>
        <w:t xml:space="preserve">  This includes finding appropriate articles on the topic, selecting</w:t>
      </w:r>
      <w:r w:rsidR="00947C5D">
        <w:rPr>
          <w:bCs/>
        </w:rPr>
        <w:t xml:space="preserve"> an</w:t>
      </w:r>
      <w:r w:rsidR="00BA507D">
        <w:rPr>
          <w:bCs/>
        </w:rPr>
        <w:t xml:space="preserve"> intervention, preparing a pre-workshop plan, submitting a </w:t>
      </w:r>
      <w:r w:rsidR="003719E2">
        <w:rPr>
          <w:bCs/>
        </w:rPr>
        <w:t xml:space="preserve">caregiver </w:t>
      </w:r>
      <w:bookmarkStart w:id="0" w:name="_GoBack"/>
      <w:bookmarkEnd w:id="0"/>
      <w:r w:rsidR="00BA507D">
        <w:rPr>
          <w:bCs/>
        </w:rPr>
        <w:t>resource sheet on the discussion board, and writing a post-work shop debrief</w:t>
      </w:r>
      <w:r>
        <w:rPr>
          <w:bCs/>
        </w:rPr>
        <w:t>.</w:t>
      </w:r>
    </w:p>
    <w:p w14:paraId="61832AC7" w14:textId="77777777" w:rsidR="00F254F7" w:rsidRDefault="00F254F7" w:rsidP="00F254F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DBA83E4" w14:textId="0828A600" w:rsidR="00F254F7" w:rsidRPr="00E62503" w:rsidRDefault="00F254F7" w:rsidP="00F254F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62503">
        <w:rPr>
          <w:bCs/>
        </w:rPr>
        <w:t xml:space="preserve">3.  </w:t>
      </w:r>
      <w:r w:rsidR="00BA507D">
        <w:rPr>
          <w:b/>
          <w:bCs/>
        </w:rPr>
        <w:t>Mini-Workshop Presentations</w:t>
      </w:r>
      <w:r w:rsidRPr="00E62503">
        <w:rPr>
          <w:b/>
          <w:bCs/>
        </w:rPr>
        <w:t xml:space="preserve"> (</w:t>
      </w:r>
      <w:r>
        <w:rPr>
          <w:b/>
          <w:bCs/>
        </w:rPr>
        <w:t>5</w:t>
      </w:r>
      <w:r w:rsidRPr="00E62503">
        <w:rPr>
          <w:b/>
          <w:bCs/>
        </w:rPr>
        <w:t>0 points):</w:t>
      </w:r>
      <w:r w:rsidRPr="00E62503">
        <w:t xml:space="preserve">  </w:t>
      </w:r>
      <w:r w:rsidR="00BA507D">
        <w:rPr>
          <w:bCs/>
        </w:rPr>
        <w:t>S</w:t>
      </w:r>
      <w:r w:rsidR="0048554F" w:rsidRPr="00E62503">
        <w:rPr>
          <w:bCs/>
        </w:rPr>
        <w:t>tudents</w:t>
      </w:r>
      <w:r w:rsidR="00BA507D">
        <w:rPr>
          <w:bCs/>
        </w:rPr>
        <w:t xml:space="preserve"> in each case study team</w:t>
      </w:r>
      <w:r w:rsidR="0048554F" w:rsidRPr="00E62503">
        <w:rPr>
          <w:bCs/>
        </w:rPr>
        <w:t xml:space="preserve"> will provide a short review and model lesson on </w:t>
      </w:r>
      <w:r w:rsidR="00BA507D">
        <w:rPr>
          <w:bCs/>
        </w:rPr>
        <w:t xml:space="preserve">the selected </w:t>
      </w:r>
      <w:r w:rsidR="0048554F" w:rsidRPr="00E62503">
        <w:rPr>
          <w:bCs/>
        </w:rPr>
        <w:t>topic based on</w:t>
      </w:r>
      <w:r w:rsidR="00947C5D">
        <w:rPr>
          <w:bCs/>
        </w:rPr>
        <w:t xml:space="preserve"> an </w:t>
      </w:r>
      <w:r w:rsidR="0048554F" w:rsidRPr="00E62503">
        <w:rPr>
          <w:bCs/>
        </w:rPr>
        <w:t xml:space="preserve">intervention </w:t>
      </w:r>
      <w:r w:rsidR="00AF784A">
        <w:rPr>
          <w:bCs/>
        </w:rPr>
        <w:t>selected by the mini-workshop leader</w:t>
      </w:r>
      <w:r w:rsidR="0048554F">
        <w:rPr>
          <w:bCs/>
        </w:rPr>
        <w:t>.</w:t>
      </w:r>
      <w:r w:rsidR="004F2F93">
        <w:rPr>
          <w:bCs/>
        </w:rPr>
        <w:t xml:space="preserve">  Each presentation is worth 10 points each.  All students should participate equally in each presentation.  Lack of participation or attendance (without an excused absence) will result in loss of all presentation points for that specific presentation.  </w:t>
      </w:r>
      <w:r w:rsidR="00AF784A">
        <w:rPr>
          <w:bCs/>
        </w:rPr>
        <w:t xml:space="preserve">    </w:t>
      </w:r>
      <w:r w:rsidR="0048554F">
        <w:rPr>
          <w:bCs/>
        </w:rPr>
        <w:t xml:space="preserve">  </w:t>
      </w:r>
    </w:p>
    <w:p w14:paraId="17628292" w14:textId="77777777" w:rsidR="00F254F7" w:rsidRPr="00E62503" w:rsidRDefault="00F254F7" w:rsidP="00F254F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37CC1E" w14:textId="3B341048" w:rsidR="00F254F7" w:rsidRPr="00E62503" w:rsidRDefault="00F254F7" w:rsidP="00F254F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62503">
        <w:t xml:space="preserve">4.  </w:t>
      </w:r>
      <w:r w:rsidRPr="00E62503">
        <w:rPr>
          <w:b/>
          <w:bCs/>
        </w:rPr>
        <w:t>Mid-term E</w:t>
      </w:r>
      <w:r>
        <w:rPr>
          <w:b/>
          <w:bCs/>
        </w:rPr>
        <w:t>xam</w:t>
      </w:r>
      <w:r w:rsidRPr="00E62503">
        <w:rPr>
          <w:b/>
          <w:bCs/>
        </w:rPr>
        <w:t xml:space="preserve"> (</w:t>
      </w:r>
      <w:r w:rsidR="00D56C7A">
        <w:rPr>
          <w:b/>
          <w:bCs/>
        </w:rPr>
        <w:t>75</w:t>
      </w:r>
      <w:r w:rsidRPr="00E62503">
        <w:rPr>
          <w:b/>
          <w:bCs/>
        </w:rPr>
        <w:t xml:space="preserve"> points): </w:t>
      </w:r>
      <w:r w:rsidRPr="00E62503">
        <w:rPr>
          <w:bCs/>
        </w:rPr>
        <w:t xml:space="preserve">Students will complete a </w:t>
      </w:r>
      <w:r>
        <w:rPr>
          <w:bCs/>
        </w:rPr>
        <w:t>mid-term exam</w:t>
      </w:r>
      <w:r w:rsidRPr="00E62503">
        <w:rPr>
          <w:bCs/>
        </w:rPr>
        <w:t>.</w:t>
      </w:r>
      <w:r>
        <w:rPr>
          <w:bCs/>
        </w:rPr>
        <w:t xml:space="preserve">  This will be a short answer and essay exam on D2L with a focus on applying content learned so far.  </w:t>
      </w:r>
      <w:r w:rsidRPr="00E62503">
        <w:rPr>
          <w:bCs/>
        </w:rPr>
        <w:t xml:space="preserve">  </w:t>
      </w:r>
    </w:p>
    <w:p w14:paraId="2C9E73C4" w14:textId="77777777" w:rsidR="00F254F7" w:rsidRPr="00E62503" w:rsidRDefault="00F254F7" w:rsidP="00F254F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5CBEA03" w14:textId="35ACBC55" w:rsidR="00F254F7" w:rsidRPr="00E62503" w:rsidRDefault="00F254F7" w:rsidP="00F254F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62503">
        <w:rPr>
          <w:bCs/>
        </w:rPr>
        <w:t xml:space="preserve">5. </w:t>
      </w:r>
      <w:r w:rsidRPr="00E62503">
        <w:rPr>
          <w:b/>
          <w:bCs/>
        </w:rPr>
        <w:t>Lesson Plan/Demo (</w:t>
      </w:r>
      <w:r w:rsidR="00AF784A">
        <w:rPr>
          <w:b/>
          <w:bCs/>
        </w:rPr>
        <w:t>5</w:t>
      </w:r>
      <w:r w:rsidRPr="00E62503">
        <w:rPr>
          <w:b/>
          <w:bCs/>
        </w:rPr>
        <w:t xml:space="preserve">0 points):  </w:t>
      </w:r>
      <w:r w:rsidRPr="00E62503">
        <w:rPr>
          <w:bCs/>
        </w:rPr>
        <w:t xml:space="preserve">Students will write </w:t>
      </w:r>
      <w:r w:rsidR="00AF784A">
        <w:rPr>
          <w:bCs/>
        </w:rPr>
        <w:t xml:space="preserve">an </w:t>
      </w:r>
      <w:r w:rsidRPr="00E62503">
        <w:rPr>
          <w:bCs/>
        </w:rPr>
        <w:t>adapted lesson plan that could be used to teach a</w:t>
      </w:r>
      <w:r w:rsidR="00AF784A">
        <w:rPr>
          <w:bCs/>
        </w:rPr>
        <w:t>n academic</w:t>
      </w:r>
      <w:r w:rsidRPr="00E62503">
        <w:rPr>
          <w:bCs/>
        </w:rPr>
        <w:t xml:space="preserve"> skill to a learner with a s</w:t>
      </w:r>
      <w:r w:rsidR="004F2F93">
        <w:rPr>
          <w:bCs/>
        </w:rPr>
        <w:t>ignificant</w:t>
      </w:r>
      <w:r w:rsidRPr="00E62503">
        <w:rPr>
          <w:bCs/>
        </w:rPr>
        <w:t xml:space="preserve"> disability.  Students will also provide a video of lesson demonstration.    </w:t>
      </w:r>
    </w:p>
    <w:p w14:paraId="0ADD5DB1" w14:textId="77777777" w:rsidR="00F254F7" w:rsidRPr="00E62503" w:rsidRDefault="00F254F7" w:rsidP="00F254F7">
      <w:pPr>
        <w:tabs>
          <w:tab w:val="left" w:pos="-604"/>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696018A7" w14:textId="2C452E5C" w:rsidR="00F254F7" w:rsidRDefault="00F254F7" w:rsidP="00F254F7">
      <w:pPr>
        <w:tabs>
          <w:tab w:val="left" w:pos="-604"/>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E62503">
        <w:rPr>
          <w:bCs/>
        </w:rPr>
        <w:t xml:space="preserve">6.  </w:t>
      </w:r>
      <w:r w:rsidR="00AF784A">
        <w:rPr>
          <w:b/>
          <w:bCs/>
        </w:rPr>
        <w:t>Inclusive Lesson Plan</w:t>
      </w:r>
      <w:r w:rsidRPr="00E62503">
        <w:rPr>
          <w:b/>
          <w:bCs/>
        </w:rPr>
        <w:t xml:space="preserve"> (</w:t>
      </w:r>
      <w:r w:rsidR="00D56C7A">
        <w:rPr>
          <w:b/>
          <w:bCs/>
        </w:rPr>
        <w:t>3</w:t>
      </w:r>
      <w:r>
        <w:rPr>
          <w:b/>
          <w:bCs/>
        </w:rPr>
        <w:t>0</w:t>
      </w:r>
      <w:r w:rsidRPr="00E62503">
        <w:rPr>
          <w:b/>
          <w:bCs/>
        </w:rPr>
        <w:t xml:space="preserve"> points)</w:t>
      </w:r>
      <w:r w:rsidRPr="00E62503">
        <w:rPr>
          <w:bCs/>
        </w:rPr>
        <w:t>:  Students will write a</w:t>
      </w:r>
      <w:r w:rsidR="00AF784A">
        <w:rPr>
          <w:bCs/>
        </w:rPr>
        <w:t xml:space="preserve">n </w:t>
      </w:r>
      <w:r w:rsidRPr="00E62503">
        <w:rPr>
          <w:bCs/>
        </w:rPr>
        <w:t>inclusive</w:t>
      </w:r>
      <w:r w:rsidR="00AF784A">
        <w:rPr>
          <w:bCs/>
        </w:rPr>
        <w:t xml:space="preserve"> lesson</w:t>
      </w:r>
      <w:r w:rsidRPr="00E62503">
        <w:rPr>
          <w:bCs/>
        </w:rPr>
        <w:t xml:space="preserve"> based on a profile of a student with significant disabilities</w:t>
      </w:r>
      <w:r>
        <w:rPr>
          <w:bCs/>
        </w:rPr>
        <w:t xml:space="preserve"> </w:t>
      </w:r>
      <w:r w:rsidR="00AF784A">
        <w:rPr>
          <w:bCs/>
        </w:rPr>
        <w:t xml:space="preserve">in any of the three case studies </w:t>
      </w:r>
      <w:r>
        <w:rPr>
          <w:bCs/>
        </w:rPr>
        <w:t>as the</w:t>
      </w:r>
      <w:r w:rsidR="00D93C58">
        <w:rPr>
          <w:bCs/>
        </w:rPr>
        <w:t>ir</w:t>
      </w:r>
      <w:r>
        <w:rPr>
          <w:bCs/>
        </w:rPr>
        <w:t xml:space="preserve"> final project</w:t>
      </w:r>
      <w:r w:rsidRPr="00E62503">
        <w:rPr>
          <w:bCs/>
        </w:rPr>
        <w:t xml:space="preserve">.  </w:t>
      </w:r>
    </w:p>
    <w:p w14:paraId="4490BF47" w14:textId="0006CE34" w:rsidR="00AF784A" w:rsidRDefault="00AF784A" w:rsidP="00F254F7">
      <w:pPr>
        <w:tabs>
          <w:tab w:val="left" w:pos="-604"/>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20215857" w14:textId="7A24DD3E" w:rsidR="00AF784A" w:rsidRPr="00AF784A" w:rsidRDefault="00AF784A" w:rsidP="00F254F7">
      <w:pPr>
        <w:tabs>
          <w:tab w:val="left" w:pos="-604"/>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 xml:space="preserve">7. </w:t>
      </w:r>
      <w:r>
        <w:rPr>
          <w:b/>
          <w:bCs/>
        </w:rPr>
        <w:t xml:space="preserve">High-Leverage Practice Goal (30 points):  </w:t>
      </w:r>
      <w:r>
        <w:rPr>
          <w:bCs/>
        </w:rPr>
        <w:t xml:space="preserve">Students will select a High-Leverage Practice for special educators from the </w:t>
      </w:r>
      <w:r>
        <w:rPr>
          <w:bCs/>
          <w:i/>
        </w:rPr>
        <w:t>Council for Exceptional Children</w:t>
      </w:r>
      <w:r>
        <w:rPr>
          <w:bCs/>
        </w:rPr>
        <w:t xml:space="preserve"> as a goal for improvement.  This activity includes</w:t>
      </w:r>
      <w:r w:rsidR="004F2F93">
        <w:rPr>
          <w:bCs/>
        </w:rPr>
        <w:t xml:space="preserve"> three components: a) a short description of what the practice is and why they chose it as a goal at the beginning of the course, b) a mid-term check-in about the progress they have made towards improvements in this practice, and c) a post-field summary of what they have learned and the selection of another practice to focus on in their next field experience.</w:t>
      </w:r>
      <w:r>
        <w:rPr>
          <w:bCs/>
        </w:rPr>
        <w:t xml:space="preserve"> </w:t>
      </w:r>
    </w:p>
    <w:p w14:paraId="269EB834" w14:textId="77777777" w:rsidR="00F254F7" w:rsidRPr="00E62503" w:rsidRDefault="00F254F7" w:rsidP="00F254F7">
      <w:pPr>
        <w:tabs>
          <w:tab w:val="left" w:pos="-604"/>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320D6E32" w14:textId="63E369A5" w:rsidR="00F254F7" w:rsidRPr="00E62503" w:rsidRDefault="004F2F93" w:rsidP="00F254F7">
      <w:pPr>
        <w:tabs>
          <w:tab w:val="left" w:pos="720"/>
          <w:tab w:val="left" w:pos="2160"/>
          <w:tab w:val="left" w:pos="2880"/>
          <w:tab w:val="left" w:pos="3600"/>
          <w:tab w:val="left" w:pos="4320"/>
          <w:tab w:val="left" w:pos="5040"/>
          <w:tab w:val="left" w:pos="5760"/>
          <w:tab w:val="left" w:pos="6480"/>
          <w:tab w:val="left" w:pos="7200"/>
          <w:tab w:val="left" w:pos="7920"/>
          <w:tab w:val="left" w:pos="8640"/>
        </w:tabs>
        <w:rPr>
          <w:b/>
          <w:bCs/>
          <w:color w:val="7030A0"/>
        </w:rPr>
      </w:pPr>
      <w:r>
        <w:rPr>
          <w:bCs/>
        </w:rPr>
        <w:t>8</w:t>
      </w:r>
      <w:r w:rsidR="00F254F7" w:rsidRPr="00E62503">
        <w:rPr>
          <w:bCs/>
        </w:rPr>
        <w:t xml:space="preserve">.  </w:t>
      </w:r>
      <w:r w:rsidR="00F254F7" w:rsidRPr="00E62503">
        <w:rPr>
          <w:b/>
          <w:bCs/>
        </w:rPr>
        <w:t>Class Participation</w:t>
      </w:r>
      <w:r>
        <w:rPr>
          <w:b/>
          <w:bCs/>
        </w:rPr>
        <w:t xml:space="preserve"> and Professionalism</w:t>
      </w:r>
      <w:r w:rsidR="00F254F7" w:rsidRPr="00E62503">
        <w:rPr>
          <w:b/>
          <w:bCs/>
        </w:rPr>
        <w:t xml:space="preserve"> (</w:t>
      </w:r>
      <w:r>
        <w:rPr>
          <w:b/>
          <w:bCs/>
        </w:rPr>
        <w:t>3</w:t>
      </w:r>
      <w:r w:rsidR="00F254F7">
        <w:rPr>
          <w:b/>
          <w:bCs/>
        </w:rPr>
        <w:t>0</w:t>
      </w:r>
      <w:r w:rsidR="00F254F7" w:rsidRPr="00E62503">
        <w:rPr>
          <w:b/>
          <w:bCs/>
        </w:rPr>
        <w:t xml:space="preserve"> points)</w:t>
      </w:r>
      <w:r w:rsidR="00F254F7" w:rsidRPr="00E62503">
        <w:rPr>
          <w:bCs/>
        </w:rPr>
        <w:t>:  It is expected that all students will actively engage in class (i.e., attend class regularly and participate fully in all in-class activities) and behave professionally at all times (i.e., use person-first language, resolve conflicts calmly, etc.).</w:t>
      </w:r>
      <w:r>
        <w:rPr>
          <w:bCs/>
        </w:rPr>
        <w:t xml:space="preserve">  This grade includes successful submission of case study team contact and evaluation.</w:t>
      </w:r>
      <w:r w:rsidR="00F254F7" w:rsidRPr="00E62503">
        <w:rPr>
          <w:bCs/>
        </w:rPr>
        <w:t xml:space="preserve"> </w:t>
      </w:r>
    </w:p>
    <w:p w14:paraId="48493CB2" w14:textId="77777777" w:rsidR="00F254F7" w:rsidRPr="00E62503" w:rsidRDefault="00F254F7" w:rsidP="00F254F7">
      <w:pPr>
        <w:tabs>
          <w:tab w:val="left" w:pos="-604"/>
          <w:tab w:val="left" w:pos="0"/>
          <w:tab w:val="left" w:pos="720"/>
          <w:tab w:val="left" w:pos="1296"/>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AA4BE9" w14:textId="4402027C" w:rsidR="00F254F7" w:rsidRPr="008A70FA" w:rsidRDefault="004F2F93" w:rsidP="00F254F7">
      <w:pPr>
        <w:contextualSpacing/>
        <w:rPr>
          <w:rFonts w:ascii="Times" w:hAnsi="Times"/>
          <w:b/>
        </w:rPr>
      </w:pPr>
      <w:r>
        <w:rPr>
          <w:rFonts w:ascii="Times" w:hAnsi="Times"/>
        </w:rPr>
        <w:t>9</w:t>
      </w:r>
      <w:r w:rsidR="00F254F7" w:rsidRPr="00E62503">
        <w:rPr>
          <w:rFonts w:ascii="Times" w:hAnsi="Times"/>
        </w:rPr>
        <w:t xml:space="preserve">.  </w:t>
      </w:r>
      <w:r w:rsidR="00F254F7">
        <w:rPr>
          <w:rFonts w:ascii="Times" w:hAnsi="Times"/>
          <w:b/>
        </w:rPr>
        <w:t>F</w:t>
      </w:r>
      <w:r w:rsidR="00F254F7" w:rsidRPr="00E62503">
        <w:rPr>
          <w:rFonts w:ascii="Times" w:hAnsi="Times"/>
          <w:b/>
        </w:rPr>
        <w:t xml:space="preserve">ield </w:t>
      </w:r>
      <w:r w:rsidR="00F254F7">
        <w:rPr>
          <w:rFonts w:ascii="Times" w:hAnsi="Times"/>
          <w:b/>
        </w:rPr>
        <w:t>Experience</w:t>
      </w:r>
      <w:r w:rsidR="00D56C7A">
        <w:rPr>
          <w:rFonts w:ascii="Times" w:hAnsi="Times"/>
        </w:rPr>
        <w:t xml:space="preserve"> </w:t>
      </w:r>
      <w:r w:rsidR="00F254F7" w:rsidRPr="00E62503">
        <w:rPr>
          <w:rFonts w:ascii="Times" w:hAnsi="Times"/>
        </w:rPr>
        <w:t>(</w:t>
      </w:r>
      <w:r w:rsidR="00F254F7" w:rsidRPr="00E62503">
        <w:rPr>
          <w:rFonts w:ascii="Times" w:hAnsi="Times"/>
          <w:b/>
        </w:rPr>
        <w:t>1</w:t>
      </w:r>
      <w:r w:rsidR="00D56C7A">
        <w:rPr>
          <w:rFonts w:ascii="Times" w:hAnsi="Times"/>
          <w:b/>
        </w:rPr>
        <w:t>30</w:t>
      </w:r>
      <w:r w:rsidR="00F254F7" w:rsidRPr="00E62503">
        <w:rPr>
          <w:rFonts w:ascii="Times" w:hAnsi="Times"/>
          <w:b/>
        </w:rPr>
        <w:t xml:space="preserve"> points</w:t>
      </w:r>
      <w:r w:rsidR="00F254F7" w:rsidRPr="00E62503">
        <w:rPr>
          <w:rFonts w:ascii="Times" w:hAnsi="Times"/>
        </w:rPr>
        <w:t xml:space="preserve">): Your field </w:t>
      </w:r>
      <w:r w:rsidR="00F254F7">
        <w:rPr>
          <w:rFonts w:ascii="Times" w:hAnsi="Times"/>
        </w:rPr>
        <w:t>experience</w:t>
      </w:r>
      <w:r w:rsidR="00F254F7" w:rsidRPr="00E62503">
        <w:rPr>
          <w:rFonts w:ascii="Times" w:hAnsi="Times"/>
        </w:rPr>
        <w:t xml:space="preserve"> is worth 26% of your grade. In this particular class, that amounts to 1</w:t>
      </w:r>
      <w:r w:rsidR="00D56C7A">
        <w:rPr>
          <w:rFonts w:ascii="Times" w:hAnsi="Times"/>
        </w:rPr>
        <w:t>30</w:t>
      </w:r>
      <w:r w:rsidR="00F254F7" w:rsidRPr="00E62503">
        <w:rPr>
          <w:rFonts w:ascii="Times" w:hAnsi="Times"/>
        </w:rPr>
        <w:t xml:space="preserve"> points out of </w:t>
      </w:r>
      <w:r w:rsidR="00D56C7A">
        <w:rPr>
          <w:rFonts w:ascii="Times" w:hAnsi="Times"/>
        </w:rPr>
        <w:t>5</w:t>
      </w:r>
      <w:r w:rsidR="00F254F7" w:rsidRPr="00E62503">
        <w:rPr>
          <w:rFonts w:ascii="Times" w:hAnsi="Times"/>
        </w:rPr>
        <w:t>00 available points.</w:t>
      </w:r>
      <w:r w:rsidR="00F254F7">
        <w:rPr>
          <w:rFonts w:ascii="Times" w:hAnsi="Times"/>
        </w:rPr>
        <w:t xml:space="preserve">  </w:t>
      </w:r>
      <w:r w:rsidR="00F254F7" w:rsidRPr="00047F68">
        <w:rPr>
          <w:rFonts w:ascii="Times" w:hAnsi="Times"/>
        </w:rPr>
        <w:t>The field experience is a 25-day field experience that occurs over five weeks. You must have on file in the Office of Field Services your Act 151: Child Abuse Clearance, Act 34: Criminal Background Check, and FB</w:t>
      </w:r>
      <w:r w:rsidR="00F254F7">
        <w:rPr>
          <w:rFonts w:ascii="Times" w:hAnsi="Times"/>
        </w:rPr>
        <w:t>I Fingerprinting</w:t>
      </w:r>
      <w:r w:rsidR="00F254F7" w:rsidRPr="00047F68">
        <w:rPr>
          <w:rFonts w:ascii="Times" w:hAnsi="Times"/>
        </w:rPr>
        <w:t xml:space="preserve"> for the Field Experience assignment. </w:t>
      </w:r>
      <w:r w:rsidR="00F254F7" w:rsidRPr="00E62503">
        <w:rPr>
          <w:rFonts w:ascii="Times" w:hAnsi="Times"/>
        </w:rPr>
        <w:t xml:space="preserve"> </w:t>
      </w:r>
      <w:r w:rsidR="00F254F7">
        <w:rPr>
          <w:rFonts w:ascii="Times" w:hAnsi="Times"/>
        </w:rPr>
        <w:t xml:space="preserve"> </w:t>
      </w:r>
    </w:p>
    <w:p w14:paraId="51FD5B2F" w14:textId="77777777" w:rsidR="00673846" w:rsidRDefault="00673846" w:rsidP="00796B7C">
      <w:pPr>
        <w:rPr>
          <w:rFonts w:ascii="American Typewriter" w:hAnsi="American Typewriter"/>
          <w:iCs/>
        </w:rPr>
      </w:pPr>
    </w:p>
    <w:p w14:paraId="04B36163" w14:textId="77777777" w:rsidR="00691C9C" w:rsidRDefault="00691C9C" w:rsidP="00796B7C">
      <w:pPr>
        <w:rPr>
          <w:rFonts w:ascii="American Typewriter" w:hAnsi="American Typewriter"/>
          <w:iCs/>
        </w:rPr>
      </w:pPr>
    </w:p>
    <w:p w14:paraId="6790599F" w14:textId="3C8A4243" w:rsidR="00D21B28" w:rsidRPr="00C1790C" w:rsidRDefault="00D21B28" w:rsidP="00796B7C">
      <w:pPr>
        <w:rPr>
          <w:rFonts w:ascii="American Typewriter" w:hAnsi="American Typewriter"/>
          <w:iCs/>
          <w:u w:val="single"/>
        </w:rPr>
      </w:pPr>
      <w:r w:rsidRPr="00C1790C">
        <w:rPr>
          <w:rFonts w:ascii="American Typewriter" w:hAnsi="American Typewriter"/>
          <w:iCs/>
          <w:u w:val="single"/>
        </w:rPr>
        <w:t>Grading Policies:</w:t>
      </w:r>
    </w:p>
    <w:p w14:paraId="04C7B111" w14:textId="77777777" w:rsidR="00F254F7" w:rsidRDefault="00F254F7" w:rsidP="00796B7C">
      <w:pPr>
        <w:rPr>
          <w:b/>
          <w:bCs/>
        </w:rPr>
      </w:pPr>
    </w:p>
    <w:p w14:paraId="5A95346E" w14:textId="37EED56C" w:rsidR="00EC0E23" w:rsidRDefault="00796B7C" w:rsidP="00EC0E23">
      <w:pPr>
        <w:rPr>
          <w:sz w:val="20"/>
          <w:szCs w:val="20"/>
        </w:rPr>
      </w:pPr>
      <w:r w:rsidRPr="009852FC">
        <w:rPr>
          <w:b/>
          <w:bCs/>
        </w:rPr>
        <w:t>Attendance</w:t>
      </w:r>
      <w:r w:rsidRPr="009852FC">
        <w:t xml:space="preserve">: </w:t>
      </w:r>
      <w:r w:rsidRPr="0022584E">
        <w:t>You are strongly encouraged to attend all classes.</w:t>
      </w:r>
      <w:r w:rsidRPr="0022584E">
        <w:rPr>
          <w:b/>
          <w:bCs/>
        </w:rPr>
        <w:t xml:space="preserve">   </w:t>
      </w:r>
      <w:r w:rsidRPr="0022584E">
        <w:t>The excused absences according to the University Catalog are:  1) Sickness 2) Death in the family 3) Religious holidays 4) Participation in University-sponsored activitie</w:t>
      </w:r>
      <w:r w:rsidR="001346D1">
        <w:t xml:space="preserve">s and 5) Professional Conference. </w:t>
      </w:r>
      <w:r w:rsidRPr="0022584E">
        <w:t xml:space="preserve">The student must let me know in advance and </w:t>
      </w:r>
      <w:r w:rsidR="001346D1">
        <w:t xml:space="preserve">is </w:t>
      </w:r>
      <w:r w:rsidRPr="0022584E">
        <w:t>responsible for submitting proper documentation for University-sponsored activities</w:t>
      </w:r>
      <w:r w:rsidR="00D21B28">
        <w:rPr>
          <w:sz w:val="20"/>
          <w:szCs w:val="20"/>
        </w:rPr>
        <w:t>.</w:t>
      </w:r>
      <w:r w:rsidR="00EC0E23" w:rsidRPr="00EC0E23">
        <w:t xml:space="preserve"> </w:t>
      </w:r>
      <w:r w:rsidR="00EC0E23" w:rsidRPr="00EC0E23">
        <w:rPr>
          <w:i/>
        </w:rPr>
        <w:t>Please also let me know if there is a religious holiday for which you will be absent or need an accommodation for.</w:t>
      </w:r>
    </w:p>
    <w:p w14:paraId="29093874" w14:textId="77777777" w:rsidR="00EC0E23" w:rsidRDefault="00EC0E23" w:rsidP="00EC0E23">
      <w:pPr>
        <w:rPr>
          <w:sz w:val="20"/>
          <w:szCs w:val="20"/>
        </w:rPr>
      </w:pPr>
    </w:p>
    <w:p w14:paraId="61C78178" w14:textId="77777777" w:rsidR="00EC0E23" w:rsidRDefault="00EC0E23" w:rsidP="00EC0E23">
      <w:r>
        <w:t xml:space="preserve">Excessive </w:t>
      </w:r>
      <w:r w:rsidRPr="00D21B28">
        <w:t>absence</w:t>
      </w:r>
      <w:r>
        <w:t xml:space="preserve">s/lateness will result in a loss of </w:t>
      </w:r>
      <w:r w:rsidRPr="00F254F7">
        <w:rPr>
          <w:b/>
        </w:rPr>
        <w:t xml:space="preserve">10 points </w:t>
      </w:r>
      <w:r w:rsidRPr="00D21B28">
        <w:t>for you</w:t>
      </w:r>
      <w:r>
        <w:t>r class participation</w:t>
      </w:r>
      <w:r w:rsidRPr="00D21B28">
        <w:t xml:space="preserve"> grade.</w:t>
      </w:r>
    </w:p>
    <w:p w14:paraId="3DBED5CD" w14:textId="77777777" w:rsidR="00EC0E23" w:rsidRDefault="00EC0E23" w:rsidP="00EC0E23">
      <w:pPr>
        <w:rPr>
          <w:b/>
          <w:bCs/>
        </w:rPr>
      </w:pPr>
    </w:p>
    <w:p w14:paraId="5D1CE0F4" w14:textId="77777777" w:rsidR="00EC0E23" w:rsidRPr="00A60FF8" w:rsidRDefault="00EC0E23" w:rsidP="00EC0E23">
      <w:pPr>
        <w:rPr>
          <w:b/>
          <w:bCs/>
        </w:rPr>
      </w:pPr>
      <w:r>
        <w:rPr>
          <w:b/>
          <w:bCs/>
        </w:rPr>
        <w:t xml:space="preserve">Virtual Attendance: </w:t>
      </w:r>
      <w:r>
        <w:rPr>
          <w:bCs/>
        </w:rPr>
        <w:t xml:space="preserve">Students may attend class virtually (though the class Zoom or other modalities) in the following circumstances: a) Testing positive or in close contact with someone who has tested positive for Covid-19, b) Other illness, c) Unsafe weather conditions, and d) Other extenuating circumstances, which will be considered on case-by-case basis.  Students who are planning to attend class virtually should email the instructor before class meets.    </w:t>
      </w:r>
      <w:r>
        <w:rPr>
          <w:b/>
          <w:bCs/>
        </w:rPr>
        <w:t xml:space="preserve"> </w:t>
      </w:r>
    </w:p>
    <w:p w14:paraId="1F04152F" w14:textId="7428C186" w:rsidR="00796B7C" w:rsidRPr="0022584E" w:rsidRDefault="00796B7C" w:rsidP="00EC0E23">
      <w:r w:rsidRPr="0022584E">
        <w:rPr>
          <w:b/>
          <w:bCs/>
          <w:sz w:val="20"/>
          <w:szCs w:val="20"/>
        </w:rPr>
        <w:t xml:space="preserve"> </w:t>
      </w:r>
    </w:p>
    <w:p w14:paraId="4F818262" w14:textId="77777777" w:rsidR="00304C5F" w:rsidRDefault="00CB6A44" w:rsidP="00304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b/>
          <w:bCs/>
        </w:rPr>
      </w:pPr>
      <w:r w:rsidRPr="00CB6A44">
        <w:rPr>
          <w:b/>
          <w:bCs/>
        </w:rPr>
        <w:t xml:space="preserve">Late Assignments:  </w:t>
      </w:r>
    </w:p>
    <w:p w14:paraId="13274511" w14:textId="3673D8F2" w:rsidR="00304C5F" w:rsidRDefault="00304C5F" w:rsidP="00304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bCs/>
        </w:rPr>
      </w:pPr>
      <w:r>
        <w:rPr>
          <w:bCs/>
        </w:rPr>
        <w:t>All late assignments will be accepted within three days of the deadline.  There is an one-hour grace period for all assignments.  Assignments between 1 and 24 hours late will have 25% of the points deducted.  Assignments between 25 and 72 hours later will have 50% of the points deducted.  After three days, the assignment will be given 0 but you may still submit it for feedback.</w:t>
      </w:r>
    </w:p>
    <w:p w14:paraId="64915572" w14:textId="77777777" w:rsidR="00304C5F" w:rsidRPr="00CB6A44" w:rsidRDefault="00304C5F" w:rsidP="00304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bCs/>
        </w:rPr>
      </w:pPr>
    </w:p>
    <w:p w14:paraId="3687E010" w14:textId="49246EAC" w:rsidR="00304C5F" w:rsidRDefault="00304C5F" w:rsidP="00304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bCs/>
        </w:rPr>
      </w:pPr>
      <w:r w:rsidRPr="00CB6A44">
        <w:rPr>
          <w:bCs/>
        </w:rPr>
        <w:t>You are allowed one no-questions-asked extension on an assignment of your choice.  You must request this extension</w:t>
      </w:r>
      <w:r>
        <w:rPr>
          <w:bCs/>
        </w:rPr>
        <w:t xml:space="preserve"> by emailing </w:t>
      </w:r>
      <w:r w:rsidR="00C1790C">
        <w:rPr>
          <w:bCs/>
        </w:rPr>
        <w:t>the professor</w:t>
      </w:r>
      <w:r w:rsidRPr="00CB6A44">
        <w:rPr>
          <w:bCs/>
        </w:rPr>
        <w:t xml:space="preserve"> </w:t>
      </w:r>
      <w:r w:rsidRPr="00544C8B">
        <w:rPr>
          <w:b/>
          <w:bCs/>
          <w:u w:val="single"/>
        </w:rPr>
        <w:t>before</w:t>
      </w:r>
      <w:r w:rsidRPr="00CB6A44">
        <w:rPr>
          <w:bCs/>
        </w:rPr>
        <w:t xml:space="preserve"> the deadline has passed. </w:t>
      </w:r>
    </w:p>
    <w:p w14:paraId="15ABA400" w14:textId="77777777" w:rsidR="00304C5F" w:rsidRDefault="00304C5F" w:rsidP="00304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bCs/>
        </w:rPr>
      </w:pPr>
    </w:p>
    <w:p w14:paraId="74BF53D6" w14:textId="77777777" w:rsidR="00304C5F" w:rsidRDefault="00304C5F" w:rsidP="00304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bCs/>
        </w:rPr>
      </w:pPr>
      <w:r>
        <w:rPr>
          <w:bCs/>
        </w:rPr>
        <w:t xml:space="preserve">You are responsible for checking for successful submission on D2L.  Taking a screenshot of assignment submissions is highly recommended.    </w:t>
      </w:r>
    </w:p>
    <w:p w14:paraId="15569E13" w14:textId="77777777" w:rsidR="00304C5F" w:rsidRDefault="00304C5F" w:rsidP="00304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bCs/>
        </w:rPr>
      </w:pPr>
    </w:p>
    <w:p w14:paraId="6B002FA7" w14:textId="77777777" w:rsidR="00304C5F" w:rsidRPr="009F2BE4" w:rsidRDefault="00304C5F" w:rsidP="00304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bCs/>
        </w:rPr>
      </w:pPr>
      <w:r>
        <w:rPr>
          <w:b/>
          <w:bCs/>
        </w:rPr>
        <w:t xml:space="preserve">Spelling/Grammar Expectations: </w:t>
      </w:r>
    </w:p>
    <w:p w14:paraId="0130FDB4" w14:textId="77777777" w:rsidR="00304C5F" w:rsidRDefault="00304C5F" w:rsidP="00304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bCs/>
        </w:rPr>
      </w:pPr>
      <w:r>
        <w:rPr>
          <w:bCs/>
        </w:rPr>
        <w:t>As teachers, you will be constantly writing to various audiences, including administrators, parents, related service providers, and students.  It is therefore important to practice proofreading and writing clearly as teacher candidates.  For all assignments in this course, more than 3 spelling/grammar errors will result in a 10% point deduction.</w:t>
      </w:r>
    </w:p>
    <w:p w14:paraId="0BB9E7E2" w14:textId="77777777" w:rsidR="00CE548D" w:rsidRDefault="00796B7C" w:rsidP="00796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eastAsia="Calibri"/>
          <w:b/>
          <w:bCs/>
        </w:rPr>
      </w:pPr>
      <w:r w:rsidRPr="006555B3">
        <w:rPr>
          <w:rFonts w:eastAsia="Calibri"/>
          <w:b/>
          <w:bCs/>
        </w:rPr>
        <w:lastRenderedPageBreak/>
        <w:t xml:space="preserve">Grade Evaluations:  </w:t>
      </w:r>
      <w:r w:rsidRPr="006555B3">
        <w:rPr>
          <w:rFonts w:eastAsia="Calibri"/>
          <w:b/>
          <w:bCs/>
        </w:rPr>
        <w:tab/>
      </w:r>
      <w:r w:rsidRPr="006555B3">
        <w:rPr>
          <w:rFonts w:eastAsia="Calibri"/>
          <w:b/>
          <w:bCs/>
        </w:rPr>
        <w:tab/>
      </w:r>
      <w:r w:rsidRPr="006555B3">
        <w:rPr>
          <w:rFonts w:eastAsia="Calibri"/>
          <w:b/>
          <w:bCs/>
        </w:rPr>
        <w:tab/>
      </w:r>
      <w:r w:rsidRPr="006555B3">
        <w:rPr>
          <w:rFonts w:eastAsia="Calibri"/>
          <w:b/>
          <w:bCs/>
        </w:rPr>
        <w:tab/>
      </w:r>
      <w:r w:rsidR="00021D76">
        <w:rPr>
          <w:rFonts w:eastAsia="Calibri"/>
          <w:b/>
          <w:bCs/>
        </w:rPr>
        <w:tab/>
      </w:r>
      <w:r w:rsidR="00021D76">
        <w:rPr>
          <w:rFonts w:eastAsia="Calibri"/>
          <w:b/>
          <w:bCs/>
        </w:rPr>
        <w:tab/>
      </w:r>
      <w:r w:rsidR="00021D76">
        <w:rPr>
          <w:rFonts w:eastAsia="Calibri"/>
          <w:b/>
          <w:bCs/>
        </w:rPr>
        <w:tab/>
        <w:t xml:space="preserve">         </w:t>
      </w:r>
      <w:r w:rsidRPr="006555B3">
        <w:rPr>
          <w:rFonts w:eastAsia="Calibri"/>
          <w:b/>
          <w:bCs/>
        </w:rPr>
        <w:t>Points</w:t>
      </w:r>
      <w:r w:rsidRPr="006555B3">
        <w:rPr>
          <w:rFonts w:eastAsia="Calibri"/>
          <w:b/>
          <w:bCs/>
        </w:rPr>
        <w:tab/>
      </w:r>
      <w:r w:rsidRPr="006555B3">
        <w:rPr>
          <w:rFonts w:eastAsia="Calibri"/>
          <w:b/>
          <w:bCs/>
        </w:rPr>
        <w:tab/>
      </w:r>
      <w:r w:rsidRPr="006555B3">
        <w:rPr>
          <w:rFonts w:eastAsia="Calibri"/>
          <w:b/>
          <w:bCs/>
        </w:rPr>
        <w:tab/>
      </w:r>
      <w:r w:rsidRPr="006555B3">
        <w:rPr>
          <w:rFonts w:eastAsia="Calibri"/>
          <w:b/>
          <w:bCs/>
        </w:rPr>
        <w:tab/>
        <w:t xml:space="preserve"> </w:t>
      </w:r>
    </w:p>
    <w:p w14:paraId="76019021" w14:textId="77777777" w:rsidR="00CE548D" w:rsidRDefault="00CE548D" w:rsidP="00796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eastAsia="Calibri"/>
          <w:b/>
          <w:bCs/>
        </w:rPr>
      </w:pPr>
    </w:p>
    <w:p w14:paraId="350349AF" w14:textId="2894FF01" w:rsidR="00CE548D" w:rsidRPr="00CE548D" w:rsidRDefault="00CE548D" w:rsidP="00796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eastAsia="Calibri"/>
          <w:bCs/>
        </w:rPr>
      </w:pPr>
      <w:r w:rsidRPr="00226AF6">
        <w:rPr>
          <w:rFonts w:eastAsia="Calibri"/>
          <w:bCs/>
        </w:rPr>
        <w:t>1.</w:t>
      </w:r>
      <w:r>
        <w:rPr>
          <w:rFonts w:eastAsia="Calibri"/>
          <w:b/>
          <w:bCs/>
        </w:rPr>
        <w:t xml:space="preserve">  </w:t>
      </w:r>
      <w:r w:rsidR="00226AF6">
        <w:rPr>
          <w:rFonts w:eastAsia="Calibri"/>
          <w:bCs/>
        </w:rPr>
        <w:t>Reading</w:t>
      </w:r>
      <w:r w:rsidR="0005356C">
        <w:rPr>
          <w:rFonts w:eastAsia="Calibri"/>
          <w:bCs/>
        </w:rPr>
        <w:t xml:space="preserve"> </w:t>
      </w:r>
      <w:r w:rsidR="00EC0E23">
        <w:rPr>
          <w:rFonts w:eastAsia="Calibri"/>
          <w:bCs/>
        </w:rPr>
        <w:t>Reflections</w:t>
      </w:r>
      <w:r w:rsidR="00EB77B9">
        <w:rPr>
          <w:rFonts w:eastAsia="Calibri"/>
          <w:bCs/>
        </w:rPr>
        <w:tab/>
      </w:r>
      <w:r w:rsidR="00EB77B9">
        <w:rPr>
          <w:rFonts w:eastAsia="Calibri"/>
          <w:bCs/>
        </w:rPr>
        <w:tab/>
      </w:r>
      <w:r w:rsidR="00EB77B9">
        <w:rPr>
          <w:rFonts w:eastAsia="Calibri"/>
          <w:bCs/>
        </w:rPr>
        <w:tab/>
      </w:r>
      <w:r w:rsidR="00EB77B9">
        <w:rPr>
          <w:rFonts w:eastAsia="Calibri"/>
          <w:bCs/>
        </w:rPr>
        <w:tab/>
      </w:r>
      <w:r w:rsidR="00EB77B9">
        <w:rPr>
          <w:rFonts w:eastAsia="Calibri"/>
          <w:bCs/>
        </w:rPr>
        <w:tab/>
      </w:r>
      <w:r w:rsidR="00EB77B9">
        <w:rPr>
          <w:rFonts w:eastAsia="Calibri"/>
          <w:bCs/>
        </w:rPr>
        <w:tab/>
      </w:r>
      <w:r w:rsidR="00EB77B9">
        <w:rPr>
          <w:rFonts w:eastAsia="Calibri"/>
          <w:bCs/>
        </w:rPr>
        <w:tab/>
      </w:r>
      <w:r w:rsidR="006C0A66">
        <w:rPr>
          <w:rFonts w:eastAsia="Calibri"/>
          <w:bCs/>
        </w:rPr>
        <w:t>4</w:t>
      </w:r>
      <w:r w:rsidR="007E66B1">
        <w:rPr>
          <w:rFonts w:eastAsia="Calibri"/>
          <w:bCs/>
        </w:rPr>
        <w:t>0</w:t>
      </w:r>
    </w:p>
    <w:p w14:paraId="4FFE4B34" w14:textId="08AC5334" w:rsidR="00EB77B9" w:rsidRDefault="0052625C" w:rsidP="00796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eastAsia="Calibri"/>
        </w:rPr>
      </w:pPr>
      <w:r>
        <w:rPr>
          <w:rFonts w:eastAsia="Calibri"/>
        </w:rPr>
        <w:t>2. M</w:t>
      </w:r>
      <w:r w:rsidR="00EC0E23">
        <w:rPr>
          <w:rFonts w:eastAsia="Calibri"/>
        </w:rPr>
        <w:t>ini-Workshop Leadership</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D56C7A">
        <w:rPr>
          <w:rFonts w:eastAsia="Calibri"/>
        </w:rPr>
        <w:t>75</w:t>
      </w:r>
    </w:p>
    <w:p w14:paraId="2B38082C" w14:textId="6F45764E" w:rsidR="00D5060E" w:rsidRDefault="00EB77B9" w:rsidP="00796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eastAsia="Calibri"/>
        </w:rPr>
      </w:pPr>
      <w:r>
        <w:rPr>
          <w:rFonts w:eastAsia="Calibri"/>
        </w:rPr>
        <w:t>3</w:t>
      </w:r>
      <w:r w:rsidR="00796B7C" w:rsidRPr="006555B3">
        <w:rPr>
          <w:rFonts w:eastAsia="Calibri"/>
        </w:rPr>
        <w:t xml:space="preserve">. </w:t>
      </w:r>
      <w:r w:rsidR="00EC0E23">
        <w:rPr>
          <w:rFonts w:eastAsia="Calibri"/>
        </w:rPr>
        <w:t>Mini-Workshop Presentation</w:t>
      </w:r>
      <w:r w:rsidR="006C0A66">
        <w:rPr>
          <w:rFonts w:eastAsia="Calibri"/>
        </w:rPr>
        <w:t>s</w:t>
      </w:r>
      <w:r w:rsidR="00226AF6">
        <w:rPr>
          <w:rFonts w:eastAsia="Calibri"/>
        </w:rPr>
        <w:tab/>
      </w:r>
      <w:r w:rsidR="00021D76">
        <w:rPr>
          <w:rFonts w:eastAsia="Calibri"/>
        </w:rPr>
        <w:tab/>
        <w:t xml:space="preserve">  </w:t>
      </w:r>
      <w:r w:rsidR="00021D76">
        <w:rPr>
          <w:rFonts w:eastAsia="Calibri"/>
        </w:rPr>
        <w:tab/>
      </w:r>
      <w:r w:rsidR="00021D76">
        <w:rPr>
          <w:rFonts w:eastAsia="Calibri"/>
        </w:rPr>
        <w:tab/>
      </w:r>
      <w:r w:rsidR="00021D76">
        <w:rPr>
          <w:rFonts w:eastAsia="Calibri"/>
        </w:rPr>
        <w:tab/>
      </w:r>
      <w:r w:rsidR="0005356C">
        <w:rPr>
          <w:rFonts w:eastAsia="Calibri"/>
        </w:rPr>
        <w:tab/>
      </w:r>
      <w:r w:rsidR="00F254F7">
        <w:rPr>
          <w:rFonts w:eastAsia="Calibri"/>
        </w:rPr>
        <w:t>5</w:t>
      </w:r>
      <w:r w:rsidR="00D5060E">
        <w:rPr>
          <w:rFonts w:eastAsia="Calibri"/>
        </w:rPr>
        <w:t>0</w:t>
      </w:r>
      <w:r w:rsidR="00796B7C" w:rsidRPr="006555B3">
        <w:rPr>
          <w:rFonts w:eastAsia="Calibri"/>
        </w:rPr>
        <w:tab/>
      </w:r>
      <w:r w:rsidR="00796B7C" w:rsidRPr="006555B3">
        <w:rPr>
          <w:rFonts w:eastAsia="Calibri"/>
        </w:rPr>
        <w:tab/>
      </w:r>
      <w:r w:rsidR="00796B7C" w:rsidRPr="006555B3">
        <w:rPr>
          <w:rFonts w:eastAsia="Calibri"/>
        </w:rPr>
        <w:tab/>
      </w:r>
      <w:r w:rsidR="00796B7C" w:rsidRPr="006555B3">
        <w:rPr>
          <w:rFonts w:eastAsia="Calibri"/>
        </w:rPr>
        <w:tab/>
        <w:t xml:space="preserve">  </w:t>
      </w:r>
      <w:r w:rsidR="00796B7C">
        <w:rPr>
          <w:rFonts w:eastAsia="Calibri"/>
        </w:rPr>
        <w:t xml:space="preserve">     </w:t>
      </w:r>
      <w:r w:rsidR="00226AF6">
        <w:rPr>
          <w:rFonts w:eastAsia="Calibri"/>
        </w:rPr>
        <w:t xml:space="preserve">                          </w:t>
      </w:r>
      <w:r>
        <w:t>4</w:t>
      </w:r>
      <w:r w:rsidR="00796B7C" w:rsidRPr="006555B3">
        <w:rPr>
          <w:rFonts w:eastAsia="Calibri"/>
        </w:rPr>
        <w:t xml:space="preserve">.  </w:t>
      </w:r>
      <w:r w:rsidR="00226AF6">
        <w:rPr>
          <w:rFonts w:eastAsia="Calibri"/>
        </w:rPr>
        <w:t>Midt</w:t>
      </w:r>
      <w:r w:rsidR="0005356C">
        <w:rPr>
          <w:rFonts w:eastAsia="Calibri"/>
        </w:rPr>
        <w:t>erm</w:t>
      </w:r>
      <w:r w:rsidR="00796B7C" w:rsidRPr="006555B3">
        <w:rPr>
          <w:rFonts w:eastAsia="Calibri"/>
        </w:rPr>
        <w:tab/>
      </w:r>
      <w:r w:rsidR="00796B7C" w:rsidRPr="006555B3">
        <w:rPr>
          <w:rFonts w:eastAsia="Calibri"/>
        </w:rPr>
        <w:tab/>
      </w:r>
      <w:r w:rsidR="00796B7C" w:rsidRPr="006555B3">
        <w:rPr>
          <w:rFonts w:eastAsia="Calibri"/>
        </w:rPr>
        <w:tab/>
      </w:r>
      <w:r w:rsidR="00796B7C" w:rsidRPr="006555B3">
        <w:rPr>
          <w:rFonts w:eastAsia="Calibri"/>
        </w:rPr>
        <w:tab/>
      </w:r>
      <w:r w:rsidR="00796B7C">
        <w:t xml:space="preserve">  </w:t>
      </w:r>
      <w:r w:rsidR="00021D76">
        <w:tab/>
        <w:t xml:space="preserve"> </w:t>
      </w:r>
      <w:r w:rsidR="00021D76">
        <w:tab/>
      </w:r>
      <w:r w:rsidR="00021D76">
        <w:tab/>
      </w:r>
      <w:r w:rsidR="00021D76">
        <w:tab/>
      </w:r>
      <w:r w:rsidR="00021D76">
        <w:tab/>
      </w:r>
      <w:r w:rsidR="006C0A66">
        <w:t>75</w:t>
      </w:r>
      <w:r w:rsidR="00796B7C">
        <w:tab/>
      </w:r>
      <w:r w:rsidR="00796B7C">
        <w:tab/>
      </w:r>
      <w:r w:rsidR="00796B7C">
        <w:tab/>
      </w:r>
      <w:r w:rsidR="00796B7C">
        <w:tab/>
        <w:t xml:space="preserve">  </w:t>
      </w:r>
      <w:r w:rsidR="00796B7C">
        <w:rPr>
          <w:rFonts w:eastAsia="Calibri"/>
        </w:rPr>
        <w:t xml:space="preserve">                                   </w:t>
      </w:r>
      <w:r>
        <w:t>5</w:t>
      </w:r>
      <w:r w:rsidR="00796B7C" w:rsidRPr="006555B3">
        <w:rPr>
          <w:rFonts w:eastAsia="Calibri"/>
        </w:rPr>
        <w:t xml:space="preserve">. </w:t>
      </w:r>
      <w:r>
        <w:rPr>
          <w:rFonts w:eastAsia="Calibri"/>
        </w:rPr>
        <w:t xml:space="preserve">Lesson </w:t>
      </w:r>
      <w:r w:rsidR="005E0483">
        <w:rPr>
          <w:rFonts w:eastAsia="Calibri"/>
        </w:rPr>
        <w:t>P</w:t>
      </w:r>
      <w:r>
        <w:rPr>
          <w:rFonts w:eastAsia="Calibri"/>
        </w:rPr>
        <w:t>lan/</w:t>
      </w:r>
      <w:r w:rsidR="005E0483">
        <w:rPr>
          <w:rFonts w:eastAsia="Calibri"/>
        </w:rPr>
        <w:t>D</w:t>
      </w:r>
      <w:r>
        <w:rPr>
          <w:rFonts w:eastAsia="Calibri"/>
        </w:rPr>
        <w:t>emo</w:t>
      </w:r>
      <w:r w:rsidR="006C0A66">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D56C7A">
        <w:rPr>
          <w:rFonts w:eastAsia="Calibri"/>
        </w:rPr>
        <w:t>4</w:t>
      </w:r>
      <w:r>
        <w:rPr>
          <w:rFonts w:eastAsia="Calibri"/>
        </w:rPr>
        <w:t>0</w:t>
      </w:r>
      <w:r w:rsidR="00796B7C" w:rsidRPr="006555B3">
        <w:rPr>
          <w:rFonts w:eastAsia="Calibri"/>
        </w:rPr>
        <w:t xml:space="preserve"> </w:t>
      </w:r>
    </w:p>
    <w:p w14:paraId="65E18306" w14:textId="49E47848" w:rsidR="006C0A66" w:rsidRDefault="00EB77B9" w:rsidP="00796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eastAsia="Calibri"/>
        </w:rPr>
      </w:pPr>
      <w:r>
        <w:rPr>
          <w:rFonts w:eastAsia="Calibri"/>
        </w:rPr>
        <w:t>6</w:t>
      </w:r>
      <w:r w:rsidR="00D5060E">
        <w:rPr>
          <w:rFonts w:eastAsia="Calibri"/>
        </w:rPr>
        <w:t xml:space="preserve">. </w:t>
      </w:r>
      <w:r w:rsidR="006C0A66">
        <w:rPr>
          <w:rFonts w:eastAsia="Calibri"/>
        </w:rPr>
        <w:t xml:space="preserve">Inclusive Lesson Plan </w:t>
      </w:r>
      <w:r w:rsidR="0005356C">
        <w:rPr>
          <w:rFonts w:eastAsia="Calibri"/>
        </w:rPr>
        <w:tab/>
      </w:r>
      <w:r w:rsidR="00021D76">
        <w:rPr>
          <w:rFonts w:eastAsia="Calibri"/>
        </w:rPr>
        <w:tab/>
        <w:t xml:space="preserve"> </w:t>
      </w:r>
      <w:r w:rsidR="00021D76">
        <w:rPr>
          <w:rFonts w:eastAsia="Calibri"/>
        </w:rPr>
        <w:tab/>
      </w:r>
      <w:r w:rsidR="00021D76">
        <w:rPr>
          <w:rFonts w:eastAsia="Calibri"/>
        </w:rPr>
        <w:tab/>
      </w:r>
      <w:r w:rsidR="00021D76">
        <w:rPr>
          <w:rFonts w:eastAsia="Calibri"/>
        </w:rPr>
        <w:tab/>
      </w:r>
      <w:r w:rsidR="00021D76">
        <w:rPr>
          <w:rFonts w:eastAsia="Calibri"/>
        </w:rPr>
        <w:tab/>
      </w:r>
      <w:r w:rsidR="00CE548D">
        <w:rPr>
          <w:rFonts w:eastAsia="Calibri"/>
        </w:rPr>
        <w:tab/>
      </w:r>
      <w:r w:rsidR="00D56C7A">
        <w:rPr>
          <w:rFonts w:eastAsia="Calibri"/>
        </w:rPr>
        <w:t>3</w:t>
      </w:r>
      <w:r w:rsidR="006C0A66">
        <w:rPr>
          <w:rFonts w:eastAsia="Calibri"/>
        </w:rPr>
        <w:t>0</w:t>
      </w:r>
      <w:r w:rsidR="00796B7C">
        <w:rPr>
          <w:rFonts w:eastAsia="Calibri"/>
        </w:rPr>
        <w:tab/>
      </w:r>
      <w:r w:rsidR="00796B7C">
        <w:rPr>
          <w:rFonts w:eastAsia="Calibri"/>
        </w:rPr>
        <w:tab/>
      </w:r>
      <w:r w:rsidR="00796B7C">
        <w:rPr>
          <w:rFonts w:eastAsia="Calibri"/>
        </w:rPr>
        <w:tab/>
      </w:r>
      <w:r w:rsidR="00796B7C">
        <w:rPr>
          <w:rFonts w:eastAsia="Calibri"/>
        </w:rPr>
        <w:tab/>
        <w:t xml:space="preserve">      </w:t>
      </w:r>
      <w:r w:rsidR="00226AF6">
        <w:rPr>
          <w:rFonts w:eastAsia="Calibri"/>
        </w:rPr>
        <w:t xml:space="preserve">                           </w:t>
      </w:r>
      <w:r>
        <w:t>7</w:t>
      </w:r>
      <w:r w:rsidR="00796B7C">
        <w:rPr>
          <w:rFonts w:eastAsia="Calibri"/>
        </w:rPr>
        <w:t xml:space="preserve">.  </w:t>
      </w:r>
      <w:r w:rsidR="006C0A66">
        <w:rPr>
          <w:rFonts w:eastAsia="Calibri"/>
        </w:rPr>
        <w:t>High Leverage Practice Goal</w:t>
      </w:r>
      <w:r>
        <w:rPr>
          <w:rFonts w:eastAsia="Calibri"/>
        </w:rPr>
        <w:tab/>
      </w:r>
      <w:r>
        <w:rPr>
          <w:rFonts w:eastAsia="Calibri"/>
        </w:rPr>
        <w:tab/>
      </w:r>
      <w:r>
        <w:rPr>
          <w:rFonts w:eastAsia="Calibri"/>
        </w:rPr>
        <w:tab/>
      </w:r>
      <w:r>
        <w:rPr>
          <w:rFonts w:eastAsia="Calibri"/>
        </w:rPr>
        <w:tab/>
        <w:t xml:space="preserve">  </w:t>
      </w:r>
      <w:r>
        <w:rPr>
          <w:rFonts w:eastAsia="Calibri"/>
        </w:rPr>
        <w:tab/>
      </w:r>
      <w:r>
        <w:rPr>
          <w:rFonts w:eastAsia="Calibri"/>
        </w:rPr>
        <w:tab/>
      </w:r>
      <w:r w:rsidR="006C0A66">
        <w:rPr>
          <w:rFonts w:eastAsia="Calibri"/>
        </w:rPr>
        <w:t>3</w:t>
      </w:r>
      <w:r w:rsidR="005C18D3">
        <w:rPr>
          <w:rFonts w:eastAsia="Calibri"/>
        </w:rPr>
        <w:t>0</w:t>
      </w:r>
      <w:r w:rsidR="00796B7C">
        <w:rPr>
          <w:rFonts w:eastAsia="Calibri"/>
        </w:rPr>
        <w:tab/>
      </w:r>
      <w:r w:rsidR="00796B7C">
        <w:rPr>
          <w:rFonts w:eastAsia="Calibri"/>
        </w:rPr>
        <w:tab/>
      </w:r>
      <w:r w:rsidR="00796B7C">
        <w:rPr>
          <w:rFonts w:eastAsia="Calibri"/>
        </w:rPr>
        <w:tab/>
      </w:r>
      <w:r w:rsidR="00796B7C">
        <w:rPr>
          <w:rFonts w:eastAsia="Calibri"/>
        </w:rPr>
        <w:tab/>
        <w:t xml:space="preserve">                          </w:t>
      </w:r>
      <w:r>
        <w:rPr>
          <w:rFonts w:eastAsia="Calibri"/>
        </w:rPr>
        <w:t xml:space="preserve">         8</w:t>
      </w:r>
      <w:r w:rsidR="008018EE">
        <w:rPr>
          <w:rFonts w:eastAsia="Calibri"/>
        </w:rPr>
        <w:t xml:space="preserve">. </w:t>
      </w:r>
      <w:r w:rsidR="006C0A66">
        <w:rPr>
          <w:rFonts w:eastAsia="Calibri"/>
        </w:rPr>
        <w:t>Class Participation</w:t>
      </w:r>
      <w:r w:rsidR="008018EE">
        <w:rPr>
          <w:rFonts w:eastAsia="Calibri"/>
        </w:rPr>
        <w:tab/>
      </w:r>
      <w:r w:rsidR="008018EE">
        <w:rPr>
          <w:rFonts w:eastAsia="Calibri"/>
        </w:rPr>
        <w:tab/>
      </w:r>
      <w:r w:rsidR="008018EE">
        <w:rPr>
          <w:rFonts w:eastAsia="Calibri"/>
        </w:rPr>
        <w:tab/>
      </w:r>
      <w:r w:rsidR="008018EE">
        <w:rPr>
          <w:rFonts w:eastAsia="Calibri"/>
        </w:rPr>
        <w:tab/>
      </w:r>
      <w:r w:rsidR="008018EE">
        <w:rPr>
          <w:rFonts w:eastAsia="Calibri"/>
        </w:rPr>
        <w:tab/>
        <w:t xml:space="preserve"> </w:t>
      </w:r>
      <w:r w:rsidR="00021D76">
        <w:rPr>
          <w:rFonts w:eastAsia="Calibri"/>
        </w:rPr>
        <w:tab/>
      </w:r>
      <w:r w:rsidR="00021D76">
        <w:rPr>
          <w:rFonts w:eastAsia="Calibri"/>
        </w:rPr>
        <w:tab/>
      </w:r>
      <w:r w:rsidR="00021D76">
        <w:rPr>
          <w:rFonts w:eastAsia="Calibri"/>
        </w:rPr>
        <w:tab/>
      </w:r>
      <w:r w:rsidR="006C0A66">
        <w:rPr>
          <w:rFonts w:eastAsia="Calibri"/>
        </w:rPr>
        <w:t>30</w:t>
      </w:r>
    </w:p>
    <w:p w14:paraId="4854EF49" w14:textId="2816CB03" w:rsidR="00796B7C" w:rsidRPr="006C0A66" w:rsidRDefault="006C0A66" w:rsidP="00796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eastAsia="Calibri"/>
        </w:rPr>
      </w:pPr>
      <w:r>
        <w:rPr>
          <w:rFonts w:eastAsia="Calibri"/>
        </w:rPr>
        <w:t>9. Field</w:t>
      </w:r>
      <w:r w:rsidR="008018EE">
        <w:rPr>
          <w:rFonts w:eastAsia="Calibri"/>
        </w:rPr>
        <w:tab/>
      </w:r>
      <w:r w:rsidR="008018EE">
        <w:rPr>
          <w:rFonts w:eastAsia="Calibri"/>
        </w:rPr>
        <w:tab/>
      </w:r>
      <w:r w:rsidR="008018EE">
        <w:rPr>
          <w:rFonts w:eastAsia="Calibri"/>
        </w:rPr>
        <w:tab/>
        <w:t xml:space="preserve">  </w:t>
      </w:r>
      <w:r w:rsidR="008018EE">
        <w:rPr>
          <w:rFonts w:eastAsia="Calibri"/>
        </w:rPr>
        <w:tab/>
        <w:t xml:space="preserve">  </w:t>
      </w:r>
      <w:r>
        <w:rPr>
          <w:rFonts w:eastAsia="Calibri"/>
        </w:rPr>
        <w:tab/>
      </w:r>
      <w:r>
        <w:rPr>
          <w:rFonts w:eastAsia="Calibri"/>
        </w:rPr>
        <w:tab/>
      </w:r>
      <w:r>
        <w:rPr>
          <w:rFonts w:eastAsia="Calibri"/>
        </w:rPr>
        <w:tab/>
      </w:r>
      <w:r>
        <w:rPr>
          <w:rFonts w:eastAsia="Calibri"/>
        </w:rPr>
        <w:tab/>
      </w:r>
      <w:r>
        <w:rPr>
          <w:rFonts w:eastAsia="Calibri"/>
        </w:rPr>
        <w:tab/>
        <w:t>130</w:t>
      </w:r>
    </w:p>
    <w:p w14:paraId="7D6C8CB9" w14:textId="2B3F7911" w:rsidR="00796B7C" w:rsidRDefault="00796B7C" w:rsidP="00796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ind w:left="7200" w:hanging="7200"/>
        <w:rPr>
          <w:rFonts w:eastAsia="Calibri"/>
          <w:b/>
          <w:bCs/>
        </w:rPr>
      </w:pPr>
      <w:r w:rsidRPr="006555B3">
        <w:rPr>
          <w:rFonts w:eastAsia="Calibri"/>
          <w:b/>
          <w:bCs/>
        </w:rPr>
        <w:t>Total:</w:t>
      </w:r>
      <w:r w:rsidRPr="006555B3">
        <w:rPr>
          <w:rFonts w:eastAsia="Calibri"/>
          <w:b/>
          <w:bCs/>
        </w:rPr>
        <w:tab/>
      </w:r>
      <w:r w:rsidRPr="006555B3">
        <w:rPr>
          <w:rFonts w:eastAsia="Calibri"/>
          <w:b/>
          <w:bCs/>
        </w:rPr>
        <w:tab/>
      </w:r>
      <w:r w:rsidRPr="006555B3">
        <w:rPr>
          <w:rFonts w:eastAsia="Calibri"/>
          <w:b/>
          <w:bCs/>
        </w:rPr>
        <w:tab/>
      </w:r>
      <w:r w:rsidRPr="006555B3">
        <w:rPr>
          <w:rFonts w:eastAsia="Calibri"/>
          <w:b/>
          <w:bCs/>
        </w:rPr>
        <w:tab/>
      </w:r>
      <w:r w:rsidRPr="006555B3">
        <w:rPr>
          <w:rFonts w:eastAsia="Calibri"/>
          <w:b/>
          <w:bCs/>
        </w:rPr>
        <w:tab/>
      </w:r>
      <w:r w:rsidRPr="006555B3">
        <w:rPr>
          <w:rFonts w:eastAsia="Calibri"/>
          <w:b/>
          <w:bCs/>
        </w:rPr>
        <w:tab/>
      </w:r>
      <w:r w:rsidR="00021D76">
        <w:rPr>
          <w:rFonts w:eastAsia="Calibri"/>
          <w:b/>
          <w:bCs/>
        </w:rPr>
        <w:tab/>
      </w:r>
      <w:r w:rsidR="00021D76">
        <w:rPr>
          <w:rFonts w:eastAsia="Calibri"/>
          <w:b/>
          <w:bCs/>
        </w:rPr>
        <w:tab/>
      </w:r>
      <w:r w:rsidR="00021D76">
        <w:rPr>
          <w:rFonts w:eastAsia="Calibri"/>
          <w:b/>
          <w:bCs/>
        </w:rPr>
        <w:tab/>
      </w:r>
      <w:r w:rsidR="00021D76">
        <w:rPr>
          <w:rFonts w:eastAsia="Calibri"/>
          <w:b/>
          <w:bCs/>
        </w:rPr>
        <w:tab/>
      </w:r>
      <w:r w:rsidR="006C0A66">
        <w:rPr>
          <w:rFonts w:eastAsia="Calibri"/>
          <w:b/>
          <w:bCs/>
        </w:rPr>
        <w:t>5</w:t>
      </w:r>
      <w:r w:rsidR="007B397A">
        <w:rPr>
          <w:rFonts w:eastAsia="Calibri"/>
          <w:b/>
          <w:bCs/>
        </w:rPr>
        <w:t>00</w:t>
      </w:r>
      <w:r w:rsidRPr="006555B3">
        <w:rPr>
          <w:rFonts w:eastAsia="Calibri"/>
          <w:b/>
          <w:bCs/>
        </w:rPr>
        <w:tab/>
      </w:r>
      <w:r w:rsidRPr="006555B3">
        <w:rPr>
          <w:rFonts w:eastAsia="Calibri"/>
          <w:b/>
          <w:bCs/>
        </w:rPr>
        <w:tab/>
      </w:r>
      <w:r w:rsidRPr="006555B3">
        <w:rPr>
          <w:rFonts w:eastAsia="Calibri"/>
          <w:b/>
          <w:bCs/>
        </w:rPr>
        <w:tab/>
      </w:r>
      <w:r w:rsidRPr="006555B3">
        <w:rPr>
          <w:rFonts w:eastAsia="Calibri"/>
          <w:b/>
          <w:bCs/>
        </w:rPr>
        <w:tab/>
      </w:r>
    </w:p>
    <w:p w14:paraId="485F80CE" w14:textId="77777777" w:rsidR="008018EE" w:rsidRPr="006555B3" w:rsidRDefault="008018EE" w:rsidP="00796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ind w:left="7200" w:hanging="7200"/>
        <w:rPr>
          <w:rFonts w:eastAsia="Calibri"/>
          <w:b/>
          <w:bCs/>
        </w:rPr>
      </w:pPr>
    </w:p>
    <w:p w14:paraId="12DD3262" w14:textId="77777777" w:rsidR="00796B7C" w:rsidRPr="00370A89" w:rsidRDefault="00796B7C" w:rsidP="00796B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pPr>
      <w:r w:rsidRPr="00370A89">
        <w:rPr>
          <w:b/>
          <w:bCs/>
        </w:rPr>
        <w:t xml:space="preserve">Grading Policy  </w:t>
      </w:r>
      <w:r w:rsidRPr="00370A89">
        <w:tab/>
      </w:r>
      <w:r w:rsidRPr="00370A89">
        <w:tab/>
      </w:r>
      <w:r w:rsidRPr="00370A89">
        <w:tab/>
      </w:r>
    </w:p>
    <w:p w14:paraId="4AE2A162" w14:textId="77777777" w:rsidR="00796B7C" w:rsidRDefault="00796B7C" w:rsidP="00796B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70A89">
        <w:t>95-100</w:t>
      </w:r>
      <w:r w:rsidRPr="00370A89">
        <w:tab/>
        <w:t>= A</w:t>
      </w:r>
      <w:r w:rsidRPr="00370A89">
        <w:tab/>
      </w:r>
      <w:r w:rsidRPr="00370A89">
        <w:tab/>
        <w:t xml:space="preserve">82-84 = B- </w:t>
      </w:r>
      <w:r w:rsidRPr="00370A89">
        <w:tab/>
      </w:r>
      <w:r w:rsidRPr="00370A89">
        <w:tab/>
        <w:t>69-71 = D+</w:t>
      </w:r>
      <w:r w:rsidRPr="00370A89">
        <w:tab/>
      </w:r>
      <w:r>
        <w:t xml:space="preserve">                                                                    </w:t>
      </w:r>
      <w:r w:rsidRPr="00370A89">
        <w:t>92-94 = A-</w:t>
      </w:r>
      <w:r w:rsidRPr="00370A89">
        <w:tab/>
      </w:r>
      <w:r w:rsidRPr="00370A89">
        <w:tab/>
        <w:t xml:space="preserve">79-81 = C+ </w:t>
      </w:r>
      <w:r w:rsidRPr="00370A89">
        <w:tab/>
      </w:r>
      <w:r w:rsidRPr="00370A89">
        <w:tab/>
        <w:t>65-68 = D</w:t>
      </w:r>
      <w:r>
        <w:t xml:space="preserve">                                                                              </w:t>
      </w:r>
      <w:r w:rsidRPr="00370A89">
        <w:t xml:space="preserve">89-91 = B+ </w:t>
      </w:r>
      <w:r w:rsidRPr="00370A89">
        <w:tab/>
      </w:r>
      <w:r w:rsidRPr="00370A89">
        <w:tab/>
      </w:r>
      <w:r w:rsidRPr="00370A89">
        <w:rPr>
          <w:b/>
          <w:bCs/>
          <w:u w:val="single"/>
        </w:rPr>
        <w:t>75-78</w:t>
      </w:r>
      <w:r w:rsidRPr="00370A89">
        <w:rPr>
          <w:b/>
          <w:bCs/>
        </w:rPr>
        <w:t xml:space="preserve"> = </w:t>
      </w:r>
      <w:r w:rsidRPr="00370A89">
        <w:rPr>
          <w:b/>
          <w:bCs/>
          <w:u w:val="single"/>
        </w:rPr>
        <w:t>C</w:t>
      </w:r>
      <w:r w:rsidRPr="00370A89">
        <w:rPr>
          <w:b/>
          <w:bCs/>
        </w:rPr>
        <w:t xml:space="preserve"> </w:t>
      </w:r>
      <w:r w:rsidRPr="00370A89">
        <w:rPr>
          <w:b/>
          <w:bCs/>
        </w:rPr>
        <w:tab/>
      </w:r>
      <w:r w:rsidRPr="00370A89">
        <w:tab/>
        <w:t>62-64 = D-</w:t>
      </w:r>
      <w:r>
        <w:t xml:space="preserve">                                                                               </w:t>
      </w:r>
      <w:r w:rsidRPr="00370A89">
        <w:t xml:space="preserve">85-88 = B </w:t>
      </w:r>
      <w:r w:rsidRPr="00370A89">
        <w:tab/>
      </w:r>
      <w:r w:rsidRPr="00370A89">
        <w:tab/>
        <w:t xml:space="preserve">72-74 = C- </w:t>
      </w:r>
      <w:r w:rsidRPr="00370A89">
        <w:tab/>
      </w:r>
      <w:r w:rsidRPr="00370A89">
        <w:tab/>
        <w:t>Below 62 = F</w:t>
      </w:r>
    </w:p>
    <w:p w14:paraId="2CDFAE6B" w14:textId="69E5677A" w:rsidR="007B397A" w:rsidRDefault="00796B7C" w:rsidP="005E0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pPr>
      <w:r w:rsidRPr="00370A89">
        <w:rPr>
          <w:b/>
          <w:bCs/>
        </w:rPr>
        <w:t>NOTE:</w:t>
      </w:r>
      <w:r w:rsidRPr="00370A89">
        <w:t xml:space="preserve"> You need a </w:t>
      </w:r>
      <w:r w:rsidRPr="00370A89">
        <w:rPr>
          <w:b/>
          <w:bCs/>
        </w:rPr>
        <w:t xml:space="preserve">C </w:t>
      </w:r>
      <w:r w:rsidRPr="00370A89">
        <w:t>or better to meet the pre-requisite requirement for the next level co</w:t>
      </w:r>
      <w:r w:rsidR="00CE681E">
        <w:t xml:space="preserve">urse. </w:t>
      </w:r>
    </w:p>
    <w:p w14:paraId="486B87A8" w14:textId="6040220E" w:rsidR="003B4DE1" w:rsidRPr="008F414C" w:rsidRDefault="003B4DE1" w:rsidP="00031F9A"/>
    <w:p w14:paraId="49E570C5" w14:textId="3C3EFCA7" w:rsidR="00702933" w:rsidRPr="00702933" w:rsidRDefault="00702933" w:rsidP="00CE681E">
      <w:pPr>
        <w:pStyle w:val="BodyA"/>
      </w:pPr>
    </w:p>
    <w:p w14:paraId="58079FE5" w14:textId="1B1C7C3E" w:rsidR="00CE681E" w:rsidRPr="00C1790C" w:rsidRDefault="00C1790C" w:rsidP="00CE681E">
      <w:pPr>
        <w:pStyle w:val="BodyA"/>
        <w:rPr>
          <w:rFonts w:ascii="American Typewriter" w:hAnsi="American Typewriter"/>
          <w:u w:val="single"/>
        </w:rPr>
      </w:pPr>
      <w:r w:rsidRPr="00C1790C">
        <w:rPr>
          <w:rFonts w:ascii="American Typewriter" w:hAnsi="American Typewriter"/>
          <w:u w:val="single"/>
        </w:rPr>
        <w:t>Course Details</w:t>
      </w:r>
      <w:r w:rsidR="00CE681E" w:rsidRPr="00C1790C">
        <w:rPr>
          <w:rFonts w:ascii="American Typewriter" w:hAnsi="American Typewriter"/>
          <w:u w:val="single"/>
        </w:rPr>
        <w:t>:</w:t>
      </w:r>
    </w:p>
    <w:p w14:paraId="2ED71876" w14:textId="77777777" w:rsidR="00C1790C" w:rsidRPr="000F353F" w:rsidRDefault="00C1790C" w:rsidP="00CE681E">
      <w:pPr>
        <w:pStyle w:val="BodyA"/>
        <w:rPr>
          <w:rFonts w:ascii="American Typewriter" w:hAnsi="American Typewriter"/>
        </w:rPr>
      </w:pPr>
    </w:p>
    <w:p w14:paraId="378DF599" w14:textId="77777777" w:rsidR="00CE681E" w:rsidRDefault="00CE681E" w:rsidP="00CE681E">
      <w:pPr>
        <w:pStyle w:val="BodyA"/>
        <w:rPr>
          <w:b/>
          <w:bCs/>
        </w:rPr>
      </w:pPr>
      <w:r>
        <w:rPr>
          <w:rFonts w:eastAsia="Arial Unicode MS" w:hAnsi="Arial Unicode MS" w:cs="Arial Unicode MS"/>
          <w:b/>
          <w:bCs/>
        </w:rPr>
        <w:t xml:space="preserve">Catalog Description: </w:t>
      </w:r>
    </w:p>
    <w:p w14:paraId="5C13CD84" w14:textId="77777777" w:rsidR="00CE681E" w:rsidRDefault="00CE681E" w:rsidP="00CE681E">
      <w:pPr>
        <w:pStyle w:val="BodyA"/>
      </w:pPr>
      <w:r>
        <w:rPr>
          <w:rFonts w:eastAsia="Arial Unicode MS" w:hAnsi="Arial Unicode MS" w:cs="Arial Unicode MS"/>
        </w:rPr>
        <w:t>This course provides teacher candidates with research-based methods and special techniques to effectively instruct students with severe and multiple disabilities within a variety of educational settings. Teacher candidates develop the teaching skills required to plan for and institute positive intervention strategies in relevant curricular areas including perceptual, motor, daily living, communication, leisure and socialization.  The emphasis of this course will be upon implementing the Individualized Education Programs (IEP). Focus will be upon lesson plans, task analyses and accommodating students who require extensive or pervasive instructional supports and adapting specialized curricula to meet their learning needs.</w:t>
      </w:r>
    </w:p>
    <w:p w14:paraId="7EC0201C" w14:textId="77777777" w:rsidR="00CE681E" w:rsidRDefault="00CE681E" w:rsidP="00CE681E">
      <w:pPr>
        <w:pStyle w:val="BodyA"/>
        <w:rPr>
          <w:i/>
          <w:iCs/>
        </w:rPr>
      </w:pPr>
      <w:r>
        <w:rPr>
          <w:rFonts w:eastAsia="Arial Unicode MS" w:hAnsi="Arial Unicode MS" w:cs="Arial Unicode MS"/>
          <w:i/>
          <w:iCs/>
        </w:rPr>
        <w:t>Prerequisites: Admission to Advanced Professional Studies Status, Acceptance into the Strand 2 focus of Special Education Professional Block II</w:t>
      </w:r>
    </w:p>
    <w:p w14:paraId="2B9CC63D" w14:textId="77777777" w:rsidR="00CE681E" w:rsidRDefault="00CE681E" w:rsidP="00CE681E">
      <w:pPr>
        <w:pStyle w:val="BodyA"/>
        <w:rPr>
          <w:rFonts w:ascii="Arial" w:eastAsia="Arial" w:hAnsi="Arial" w:cs="Arial"/>
          <w:i/>
          <w:iCs/>
        </w:rPr>
      </w:pPr>
    </w:p>
    <w:p w14:paraId="386DD393" w14:textId="77777777" w:rsidR="00CE681E" w:rsidRDefault="00CE681E" w:rsidP="00CE681E">
      <w:pPr>
        <w:pStyle w:val="BodyA"/>
        <w:rPr>
          <w:rFonts w:ascii="Arial" w:eastAsia="Arial" w:hAnsi="Arial" w:cs="Arial"/>
          <w:b/>
          <w:bCs/>
        </w:rPr>
      </w:pPr>
      <w:r>
        <w:rPr>
          <w:rFonts w:ascii="Arial"/>
          <w:b/>
          <w:bCs/>
        </w:rPr>
        <w:t>Course Objectives:</w:t>
      </w:r>
    </w:p>
    <w:p w14:paraId="685A77D4" w14:textId="77777777" w:rsidR="00CE681E" w:rsidRDefault="00CE681E" w:rsidP="00CE681E">
      <w:pPr>
        <w:pStyle w:val="BodyA"/>
        <w:rPr>
          <w:b/>
          <w:bCs/>
        </w:rPr>
      </w:pPr>
      <w:r>
        <w:rPr>
          <w:rFonts w:eastAsia="Arial Unicode MS" w:hAnsi="Arial Unicode MS" w:cs="Arial Unicode MS"/>
          <w:b/>
          <w:bCs/>
        </w:rPr>
        <w:t>The students will</w:t>
      </w:r>
      <w:r>
        <w:rPr>
          <w:rFonts w:ascii="Arial Unicode MS" w:eastAsia="Arial Unicode MS" w:cs="Arial Unicode MS"/>
          <w:b/>
          <w:bCs/>
        </w:rPr>
        <w:t>…</w:t>
      </w:r>
    </w:p>
    <w:p w14:paraId="71B40084" w14:textId="77777777" w:rsidR="00CE681E" w:rsidRDefault="00CE681E" w:rsidP="00CE681E">
      <w:pPr>
        <w:pStyle w:val="BodyA"/>
      </w:pPr>
      <w:r>
        <w:rPr>
          <w:rFonts w:eastAsia="Arial Unicode MS" w:hAnsi="Arial Unicode MS" w:cs="Arial Unicode MS"/>
        </w:rPr>
        <w:t xml:space="preserve">1. Review philosophical, legislative and judicial foundations of instruction of students with </w:t>
      </w:r>
    </w:p>
    <w:p w14:paraId="2184B580" w14:textId="77777777" w:rsidR="00CE681E" w:rsidRDefault="00CE681E" w:rsidP="00CE681E">
      <w:pPr>
        <w:pStyle w:val="BodyA"/>
      </w:pPr>
      <w:r>
        <w:rPr>
          <w:rFonts w:eastAsia="Arial Unicode MS" w:hAnsi="Arial Unicode MS" w:cs="Arial Unicode MS"/>
        </w:rPr>
        <w:t xml:space="preserve">    severe and multiple disabilities. </w:t>
      </w:r>
    </w:p>
    <w:p w14:paraId="7B33B88D" w14:textId="77777777" w:rsidR="00CE681E" w:rsidRDefault="00CE681E" w:rsidP="00CE681E">
      <w:pPr>
        <w:pStyle w:val="BodyA"/>
      </w:pPr>
    </w:p>
    <w:p w14:paraId="0A3BFD40" w14:textId="77777777" w:rsidR="00CE681E" w:rsidRDefault="00CE681E" w:rsidP="00CE681E">
      <w:pPr>
        <w:pStyle w:val="BodyA"/>
      </w:pPr>
      <w:r>
        <w:rPr>
          <w:rFonts w:eastAsia="Arial Unicode MS" w:hAnsi="Arial Unicode MS" w:cs="Arial Unicode MS"/>
        </w:rPr>
        <w:t xml:space="preserve">2. Link etiologies and definitions specific to students with severe and multiple disabilities to </w:t>
      </w:r>
    </w:p>
    <w:p w14:paraId="3A6F35D3" w14:textId="77777777" w:rsidR="00CE681E" w:rsidRDefault="00CE681E" w:rsidP="00CE681E">
      <w:pPr>
        <w:pStyle w:val="BodyA"/>
      </w:pPr>
      <w:r>
        <w:rPr>
          <w:rFonts w:eastAsia="Arial Unicode MS" w:hAnsi="Arial Unicode MS" w:cs="Arial Unicode MS"/>
        </w:rPr>
        <w:t xml:space="preserve">    evidence-based instructional practices. </w:t>
      </w:r>
    </w:p>
    <w:p w14:paraId="5770B49F" w14:textId="77777777" w:rsidR="00CE681E" w:rsidRDefault="00CE681E" w:rsidP="00CE681E">
      <w:pPr>
        <w:pStyle w:val="BodyA"/>
      </w:pPr>
    </w:p>
    <w:p w14:paraId="19CE10DB" w14:textId="77777777" w:rsidR="00CE681E" w:rsidRDefault="00CE681E" w:rsidP="00CE681E">
      <w:pPr>
        <w:pStyle w:val="BodyA"/>
      </w:pPr>
      <w:r>
        <w:rPr>
          <w:rFonts w:eastAsia="Arial Unicode MS" w:hAnsi="Arial Unicode MS" w:cs="Arial Unicode MS"/>
        </w:rPr>
        <w:t xml:space="preserve">3.  Utilize collaborative teams, including parents and support staff, to make instructional </w:t>
      </w:r>
    </w:p>
    <w:p w14:paraId="116953EA" w14:textId="77777777" w:rsidR="00CE681E" w:rsidRDefault="00CE681E" w:rsidP="00CE681E">
      <w:pPr>
        <w:pStyle w:val="BodyA"/>
      </w:pPr>
      <w:r>
        <w:rPr>
          <w:rFonts w:eastAsia="Arial Unicode MS" w:hAnsi="Arial Unicode MS" w:cs="Arial Unicode MS"/>
        </w:rPr>
        <w:t xml:space="preserve">     and placement decisions appropriate for individual students with severe and multiple </w:t>
      </w:r>
    </w:p>
    <w:p w14:paraId="10C4EDE2" w14:textId="77777777" w:rsidR="00CE681E" w:rsidRDefault="00CE681E" w:rsidP="00CE681E">
      <w:pPr>
        <w:pStyle w:val="BodyA"/>
        <w:rPr>
          <w:i/>
          <w:iCs/>
          <w:sz w:val="20"/>
          <w:szCs w:val="20"/>
        </w:rPr>
      </w:pPr>
      <w:r>
        <w:rPr>
          <w:rFonts w:eastAsia="Arial Unicode MS" w:hAnsi="Arial Unicode MS" w:cs="Arial Unicode MS"/>
        </w:rPr>
        <w:t xml:space="preserve">     disabilities across the service continuum. </w:t>
      </w:r>
    </w:p>
    <w:p w14:paraId="6DE6C194" w14:textId="77777777" w:rsidR="00CE681E" w:rsidRDefault="00CE681E" w:rsidP="00CE681E">
      <w:pPr>
        <w:pStyle w:val="BodyA"/>
        <w:rPr>
          <w:i/>
          <w:iCs/>
          <w:sz w:val="20"/>
          <w:szCs w:val="20"/>
        </w:rPr>
      </w:pPr>
    </w:p>
    <w:p w14:paraId="489D39BC" w14:textId="77777777" w:rsidR="00CE681E" w:rsidRDefault="00CE681E" w:rsidP="00CE681E">
      <w:pPr>
        <w:pStyle w:val="BodyA"/>
      </w:pPr>
      <w:r>
        <w:rPr>
          <w:rFonts w:eastAsia="Arial Unicode MS" w:hAnsi="Arial Unicode MS" w:cs="Arial Unicode MS"/>
        </w:rPr>
        <w:t xml:space="preserve">4. Analyze and utilize student-specific assessment data and implement instructional </w:t>
      </w:r>
    </w:p>
    <w:p w14:paraId="52BCBB96" w14:textId="77777777" w:rsidR="00CE681E" w:rsidRDefault="00CE681E" w:rsidP="00CE681E">
      <w:pPr>
        <w:pStyle w:val="BodyA"/>
        <w:rPr>
          <w:i/>
          <w:iCs/>
          <w:sz w:val="20"/>
          <w:szCs w:val="20"/>
        </w:rPr>
      </w:pPr>
      <w:r>
        <w:rPr>
          <w:rFonts w:eastAsia="Arial Unicode MS" w:hAnsi="Arial Unicode MS" w:cs="Arial Unicode MS"/>
        </w:rPr>
        <w:lastRenderedPageBreak/>
        <w:t xml:space="preserve">    strategies based upon the data to facilitate student learning. </w:t>
      </w:r>
    </w:p>
    <w:p w14:paraId="2D753E9D" w14:textId="77777777" w:rsidR="00CE681E" w:rsidRDefault="00CE681E" w:rsidP="00CE681E">
      <w:pPr>
        <w:pStyle w:val="BodyA"/>
        <w:rPr>
          <w:i/>
          <w:iCs/>
          <w:sz w:val="20"/>
          <w:szCs w:val="20"/>
        </w:rPr>
      </w:pPr>
    </w:p>
    <w:p w14:paraId="05EFCDB4" w14:textId="77777777" w:rsidR="00CE681E" w:rsidRDefault="00CE681E" w:rsidP="00CE681E">
      <w:pPr>
        <w:pStyle w:val="BodyA"/>
      </w:pPr>
      <w:r>
        <w:rPr>
          <w:rFonts w:eastAsia="Arial Unicode MS" w:hAnsi="Arial Unicode MS" w:cs="Arial Unicode MS"/>
          <w:i/>
          <w:iCs/>
          <w:sz w:val="20"/>
          <w:szCs w:val="20"/>
        </w:rPr>
        <w:t xml:space="preserve"> </w:t>
      </w:r>
      <w:r>
        <w:rPr>
          <w:rFonts w:eastAsia="Arial Unicode MS" w:hAnsi="Arial Unicode MS" w:cs="Arial Unicode MS"/>
        </w:rPr>
        <w:t xml:space="preserve">5.  Differentiate and apply appropriate positive behavior intervention strategies including </w:t>
      </w:r>
    </w:p>
    <w:p w14:paraId="5BB31C80" w14:textId="77777777" w:rsidR="00CE681E" w:rsidRDefault="00CE681E" w:rsidP="00CE681E">
      <w:pPr>
        <w:pStyle w:val="BodyA"/>
      </w:pPr>
      <w:r>
        <w:rPr>
          <w:rFonts w:eastAsia="Arial Unicode MS" w:hAnsi="Arial Unicode MS" w:cs="Arial Unicode MS"/>
        </w:rPr>
        <w:t xml:space="preserve">     reinforcement, shaping, task analyses, chaining and prompts to increase students</w:t>
      </w:r>
      <w:r>
        <w:rPr>
          <w:rFonts w:ascii="Arial Unicode MS" w:eastAsia="Arial Unicode MS" w:cs="Arial Unicode MS"/>
        </w:rPr>
        <w:t>’</w:t>
      </w:r>
      <w:r>
        <w:rPr>
          <w:rFonts w:ascii="Arial Unicode MS" w:eastAsia="Arial Unicode MS" w:cs="Arial Unicode MS"/>
        </w:rPr>
        <w:t xml:space="preserve"> </w:t>
      </w:r>
    </w:p>
    <w:p w14:paraId="0159377D" w14:textId="77777777" w:rsidR="00CE681E" w:rsidRDefault="00CE681E" w:rsidP="00CE681E">
      <w:pPr>
        <w:pStyle w:val="BodyA"/>
        <w:rPr>
          <w:i/>
          <w:iCs/>
          <w:sz w:val="20"/>
          <w:szCs w:val="20"/>
        </w:rPr>
      </w:pPr>
      <w:r>
        <w:rPr>
          <w:rFonts w:eastAsia="Arial Unicode MS" w:hAnsi="Arial Unicode MS" w:cs="Arial Unicode MS"/>
        </w:rPr>
        <w:t xml:space="preserve">     curricular targets. </w:t>
      </w:r>
    </w:p>
    <w:p w14:paraId="56B279D8" w14:textId="77777777" w:rsidR="00CE681E" w:rsidRDefault="00CE681E" w:rsidP="00CE681E">
      <w:pPr>
        <w:pStyle w:val="BodyA"/>
        <w:rPr>
          <w:i/>
          <w:iCs/>
          <w:sz w:val="20"/>
          <w:szCs w:val="20"/>
        </w:rPr>
      </w:pPr>
    </w:p>
    <w:p w14:paraId="17F93F98" w14:textId="77777777" w:rsidR="00CE681E" w:rsidRDefault="00CE681E" w:rsidP="00CE681E">
      <w:pPr>
        <w:pStyle w:val="BodyA"/>
      </w:pPr>
      <w:r>
        <w:rPr>
          <w:rFonts w:eastAsia="Arial Unicode MS" w:hAnsi="Arial Unicode MS" w:cs="Arial Unicode MS"/>
        </w:rPr>
        <w:t>6.  Develop and apply lesson plans and task analyses that link students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Individualized </w:t>
      </w:r>
    </w:p>
    <w:p w14:paraId="50096D47" w14:textId="77777777" w:rsidR="00CE681E" w:rsidRDefault="00CE681E" w:rsidP="00CE681E">
      <w:pPr>
        <w:pStyle w:val="BodyA"/>
      </w:pPr>
      <w:r>
        <w:rPr>
          <w:rFonts w:eastAsia="Arial Unicode MS" w:hAnsi="Arial Unicode MS" w:cs="Arial Unicode MS"/>
        </w:rPr>
        <w:t xml:space="preserve">     Educational Programs and targeted needs with adapted state standards/ curricular </w:t>
      </w:r>
    </w:p>
    <w:p w14:paraId="14B22C70" w14:textId="77777777" w:rsidR="00CE681E" w:rsidRDefault="00CE681E" w:rsidP="00CE681E">
      <w:pPr>
        <w:pStyle w:val="BodyA"/>
      </w:pPr>
      <w:r>
        <w:rPr>
          <w:rFonts w:eastAsia="Arial Unicode MS" w:hAnsi="Arial Unicode MS" w:cs="Arial Unicode MS"/>
        </w:rPr>
        <w:t xml:space="preserve">     areas. </w:t>
      </w:r>
    </w:p>
    <w:p w14:paraId="125F90E5" w14:textId="77777777" w:rsidR="00CE681E" w:rsidRDefault="00CE681E" w:rsidP="00CE681E">
      <w:pPr>
        <w:pStyle w:val="BodyA"/>
      </w:pPr>
    </w:p>
    <w:p w14:paraId="77464A40" w14:textId="77777777" w:rsidR="00CE681E" w:rsidRDefault="00CE681E" w:rsidP="00CE681E">
      <w:pPr>
        <w:pStyle w:val="BodyA"/>
      </w:pPr>
      <w:r>
        <w:rPr>
          <w:rFonts w:eastAsia="Arial Unicode MS" w:hAnsi="Arial Unicode MS" w:cs="Arial Unicode MS"/>
        </w:rPr>
        <w:t xml:space="preserve">7. Recognize and apply the concepts of acquisition, fluency, maintenance and </w:t>
      </w:r>
    </w:p>
    <w:p w14:paraId="5E9B67C5" w14:textId="77777777" w:rsidR="00CE681E" w:rsidRDefault="00CE681E" w:rsidP="00CE681E">
      <w:pPr>
        <w:pStyle w:val="BodyA"/>
      </w:pPr>
      <w:r>
        <w:rPr>
          <w:rFonts w:eastAsia="Arial Unicode MS" w:hAnsi="Arial Unicode MS" w:cs="Arial Unicode MS"/>
        </w:rPr>
        <w:t xml:space="preserve">    generalization to promote inclusion and independence in the students</w:t>
      </w:r>
      <w:r>
        <w:rPr>
          <w:rFonts w:ascii="Arial Unicode MS" w:eastAsia="Arial Unicode MS" w:cs="Arial Unicode MS"/>
        </w:rPr>
        <w:t>’</w:t>
      </w:r>
      <w:r>
        <w:rPr>
          <w:rFonts w:eastAsia="Arial Unicode MS" w:hAnsi="Arial Unicode MS" w:cs="Arial Unicode MS"/>
        </w:rPr>
        <w:t xml:space="preserve"> natural settings.</w:t>
      </w:r>
    </w:p>
    <w:p w14:paraId="0AE8C769" w14:textId="77777777" w:rsidR="00CE681E" w:rsidRDefault="00CE681E" w:rsidP="00CE681E">
      <w:pPr>
        <w:pStyle w:val="BodyA"/>
        <w:rPr>
          <w:lang w:val="de-DE"/>
        </w:rPr>
      </w:pPr>
      <w:r>
        <w:rPr>
          <w:rFonts w:eastAsia="Arial Unicode MS" w:hAnsi="Arial Unicode MS" w:cs="Arial Unicode MS"/>
          <w:lang w:val="de-DE"/>
        </w:rPr>
        <w:t xml:space="preserve">    </w:t>
      </w:r>
    </w:p>
    <w:p w14:paraId="1F36CEA1" w14:textId="77777777" w:rsidR="00CE681E" w:rsidRDefault="00CE681E" w:rsidP="00CE681E">
      <w:pPr>
        <w:pStyle w:val="BodyA"/>
      </w:pPr>
      <w:r>
        <w:rPr>
          <w:rFonts w:eastAsia="Arial Unicode MS" w:hAnsi="Arial Unicode MS" w:cs="Arial Unicode MS"/>
        </w:rPr>
        <w:t xml:space="preserve">8. Apply knowledge of universal design, appropriate adaptations and assistive technology </w:t>
      </w:r>
    </w:p>
    <w:p w14:paraId="14A1B4E8" w14:textId="2E36DA42" w:rsidR="00CE681E" w:rsidRDefault="00CE681E" w:rsidP="00CE681E">
      <w:pPr>
        <w:pStyle w:val="BodyA"/>
      </w:pPr>
      <w:r>
        <w:rPr>
          <w:rFonts w:eastAsia="Arial Unicode MS" w:hAnsi="Arial Unicode MS" w:cs="Arial Unicode MS"/>
        </w:rPr>
        <w:t xml:space="preserve">    to facilitate the learning of students with se</w:t>
      </w:r>
      <w:r w:rsidR="006A2BCF">
        <w:rPr>
          <w:rFonts w:eastAsia="Arial Unicode MS" w:hAnsi="Arial Unicode MS" w:cs="Arial Unicode MS"/>
        </w:rPr>
        <w:t xml:space="preserve">vere and multiple disabilities </w:t>
      </w:r>
      <w:r>
        <w:rPr>
          <w:rFonts w:eastAsia="Arial Unicode MS" w:hAnsi="Arial Unicode MS" w:cs="Arial Unicode MS"/>
        </w:rPr>
        <w:t xml:space="preserve">across </w:t>
      </w:r>
    </w:p>
    <w:p w14:paraId="1AA5E786" w14:textId="77777777" w:rsidR="00CE681E" w:rsidRDefault="00CE681E" w:rsidP="00CE681E">
      <w:pPr>
        <w:pStyle w:val="BodyA"/>
      </w:pPr>
      <w:r>
        <w:rPr>
          <w:rFonts w:eastAsia="Arial Unicode MS" w:hAnsi="Arial Unicode MS" w:cs="Arial Unicode MS"/>
        </w:rPr>
        <w:t xml:space="preserve">    curricular areas. </w:t>
      </w:r>
    </w:p>
    <w:p w14:paraId="69AFBED8" w14:textId="77777777" w:rsidR="00CE681E" w:rsidRDefault="00CE681E" w:rsidP="00CE681E">
      <w:pPr>
        <w:pStyle w:val="BodyA"/>
        <w:rPr>
          <w:rFonts w:ascii="Arial" w:eastAsia="Arial" w:hAnsi="Arial" w:cs="Arial"/>
        </w:rPr>
      </w:pPr>
    </w:p>
    <w:p w14:paraId="16394308" w14:textId="77777777" w:rsidR="00CE681E" w:rsidRDefault="00CE681E" w:rsidP="00CE681E">
      <w:pPr>
        <w:pStyle w:val="BodyA"/>
      </w:pPr>
      <w:r>
        <w:rPr>
          <w:rFonts w:eastAsia="Arial Unicode MS" w:hAnsi="Arial Unicode MS" w:cs="Arial Unicode MS"/>
        </w:rPr>
        <w:t xml:space="preserve">9.  Apply knowledge of appropriate augmentative and alternative communication systems </w:t>
      </w:r>
    </w:p>
    <w:p w14:paraId="2DCD463A" w14:textId="77777777" w:rsidR="00CE681E" w:rsidRDefault="00CE681E" w:rsidP="00CE681E">
      <w:pPr>
        <w:pStyle w:val="BodyA"/>
      </w:pPr>
      <w:r>
        <w:rPr>
          <w:rFonts w:eastAsia="Arial Unicode MS" w:hAnsi="Arial Unicode MS" w:cs="Arial Unicode MS"/>
        </w:rPr>
        <w:t xml:space="preserve">     to facilitate learning across curricular areas.</w:t>
      </w:r>
    </w:p>
    <w:p w14:paraId="370BDB04" w14:textId="77777777" w:rsidR="00CE681E" w:rsidRDefault="00CE681E" w:rsidP="00CE681E">
      <w:pPr>
        <w:pStyle w:val="BodyA"/>
      </w:pPr>
    </w:p>
    <w:p w14:paraId="5CDDE7EA" w14:textId="77777777" w:rsidR="00CE681E" w:rsidRDefault="00CE681E" w:rsidP="00CE681E">
      <w:pPr>
        <w:pStyle w:val="BodyA"/>
      </w:pPr>
      <w:r>
        <w:rPr>
          <w:rFonts w:eastAsia="Arial Unicode MS" w:hAnsi="Arial Unicode MS" w:cs="Arial Unicode MS"/>
        </w:rPr>
        <w:t xml:space="preserve">10. Apply assessment and evaluation systems including self-reflection as viable  </w:t>
      </w:r>
    </w:p>
    <w:p w14:paraId="4816F671" w14:textId="77777777" w:rsidR="00CE681E" w:rsidRDefault="00CE681E" w:rsidP="00CE681E">
      <w:pPr>
        <w:pStyle w:val="BodyA"/>
        <w:rPr>
          <w:i/>
          <w:iCs/>
          <w:sz w:val="20"/>
          <w:szCs w:val="20"/>
        </w:rPr>
      </w:pPr>
      <w:r>
        <w:rPr>
          <w:rFonts w:eastAsia="Arial Unicode MS" w:hAnsi="Arial Unicode MS" w:cs="Arial Unicode MS"/>
        </w:rPr>
        <w:t xml:space="preserve">     components of instruction for students with severe and multiple disabilities.</w:t>
      </w:r>
    </w:p>
    <w:p w14:paraId="33F91F40" w14:textId="77777777" w:rsidR="00CE681E" w:rsidRDefault="00CE681E" w:rsidP="00CE6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3CF4A7C1" w14:textId="77777777" w:rsidR="00326E9A" w:rsidRDefault="00326E9A" w:rsidP="00CE681E">
      <w:pPr>
        <w:pStyle w:val="BodyA"/>
        <w:rPr>
          <w:rFonts w:ascii="American Typewriter" w:hAnsi="American Typewriter"/>
        </w:rPr>
      </w:pPr>
    </w:p>
    <w:p w14:paraId="420CB6A8" w14:textId="2C6A7BDD" w:rsidR="00DF52DD" w:rsidRPr="00D93C58" w:rsidRDefault="00D93C58" w:rsidP="00DF52DD">
      <w:pPr>
        <w:pStyle w:val="BodyA"/>
        <w:rPr>
          <w:rFonts w:ascii="American Typewriter" w:hAnsi="American Typewriter"/>
          <w:u w:val="single"/>
        </w:rPr>
      </w:pPr>
      <w:r w:rsidRPr="00D93C58">
        <w:rPr>
          <w:rFonts w:ascii="American Typewriter" w:hAnsi="American Typewriter"/>
          <w:u w:val="single"/>
        </w:rPr>
        <w:t xml:space="preserve">General </w:t>
      </w:r>
      <w:r w:rsidR="00DF52DD" w:rsidRPr="00D93C58">
        <w:rPr>
          <w:rFonts w:ascii="American Typewriter" w:hAnsi="American Typewriter"/>
          <w:u w:val="single"/>
        </w:rPr>
        <w:t>P</w:t>
      </w:r>
      <w:r w:rsidRPr="00D93C58">
        <w:rPr>
          <w:rFonts w:ascii="American Typewriter" w:hAnsi="American Typewriter"/>
          <w:u w:val="single"/>
        </w:rPr>
        <w:t>olicies</w:t>
      </w:r>
      <w:r w:rsidR="00DF52DD" w:rsidRPr="00D93C58">
        <w:rPr>
          <w:rFonts w:ascii="American Typewriter" w:hAnsi="American Typewriter"/>
          <w:u w:val="single"/>
        </w:rPr>
        <w:t>:</w:t>
      </w:r>
    </w:p>
    <w:p w14:paraId="0C1E991E" w14:textId="77777777" w:rsidR="00D93C58" w:rsidRPr="00F64297" w:rsidRDefault="00D93C58" w:rsidP="00DF52DD">
      <w:pPr>
        <w:pStyle w:val="BodyA"/>
        <w:rPr>
          <w:rFonts w:ascii="American Typewriter" w:hAnsi="American Typewriter"/>
        </w:rPr>
      </w:pPr>
    </w:p>
    <w:p w14:paraId="7CC820AC" w14:textId="77777777" w:rsidR="00DF52DD" w:rsidRPr="00C76683" w:rsidRDefault="00DF52DD" w:rsidP="00DF52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Commitment to positive and just learning environment</w:t>
      </w:r>
      <w:r w:rsidRPr="00C76683">
        <w:rPr>
          <w:b/>
          <w:bCs/>
        </w:rPr>
        <w:t>:</w:t>
      </w:r>
      <w:r>
        <w:t xml:space="preserve">  The professor</w:t>
      </w:r>
      <w:r w:rsidRPr="00C76683">
        <w:t xml:space="preserve"> in this course is committed to social justice and expects to maintain a positive learning environment based upon an open communication, mutual</w:t>
      </w:r>
      <w:r>
        <w:t xml:space="preserve"> respect and nondiscrimination. </w:t>
      </w:r>
    </w:p>
    <w:p w14:paraId="502BF93C" w14:textId="77777777" w:rsidR="00DF52DD" w:rsidRDefault="00DF52DD" w:rsidP="00DF52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056058" w14:textId="77777777" w:rsidR="00DF52DD" w:rsidRDefault="00DF52DD" w:rsidP="00DF52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Life and Learning Needs:  </w:t>
      </w:r>
      <w:r>
        <w:t xml:space="preserve">All students have life and learning needs that extend beyond the classroom.  A list of counseling, disability, health, housing, food, financial, LGBTQIA and other resources available on-campus in Lancaster County is here:  </w:t>
      </w:r>
      <w:hyperlink r:id="rId7" w:history="1">
        <w:r w:rsidRPr="009D03C5">
          <w:rPr>
            <w:rStyle w:val="Hyperlink"/>
          </w:rPr>
          <w:t>http://millersville.edu/currentstudents/life-resources.php</w:t>
        </w:r>
      </w:hyperlink>
      <w:r>
        <w:t xml:space="preserve">   </w:t>
      </w:r>
    </w:p>
    <w:p w14:paraId="634DD8DF" w14:textId="77777777" w:rsidR="00DF52DD" w:rsidRPr="00F83015" w:rsidRDefault="00DF52DD" w:rsidP="00DF52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you have need of additional resources or have difficulty accessing resources above, please let the professor know if you feel comfortable doing so.  That will enable me to connect you with others in the university who may be able to help.</w:t>
      </w:r>
    </w:p>
    <w:p w14:paraId="614E5B95" w14:textId="77777777" w:rsidR="00E45BAE" w:rsidRPr="00544C8B" w:rsidRDefault="00E45BAE" w:rsidP="00E45BAE">
      <w:pPr>
        <w:pStyle w:val="Heading5"/>
        <w:rPr>
          <w:rFonts w:ascii="Times New Roman" w:hAnsi="Times New Roman" w:cs="Times New Roman"/>
          <w:b/>
          <w:color w:val="000000" w:themeColor="text1"/>
          <w:u w:val="single"/>
        </w:rPr>
      </w:pPr>
      <w:r w:rsidRPr="00544C8B">
        <w:rPr>
          <w:rFonts w:ascii="Times New Roman" w:hAnsi="Times New Roman" w:cs="Times New Roman"/>
          <w:b/>
          <w:color w:val="000000" w:themeColor="text1"/>
          <w:u w:val="single"/>
        </w:rPr>
        <w:t>Academic Conduct</w:t>
      </w:r>
    </w:p>
    <w:p w14:paraId="161C5C97" w14:textId="77777777" w:rsidR="00E45BAE" w:rsidRPr="00544C8B" w:rsidRDefault="00E45BAE" w:rsidP="00E45BAE">
      <w:r w:rsidRPr="00544C8B">
        <w:t xml:space="preserve">Academic dishonesty will not be tolerated in this class. All suspicions of academic dishonesty will be handled according to the </w:t>
      </w:r>
      <w:hyperlink r:id="rId8" w:history="1">
        <w:r w:rsidRPr="00544C8B">
          <w:rPr>
            <w:rStyle w:val="Hyperlink"/>
          </w:rPr>
          <w:t>University's policy on academic honesty</w:t>
        </w:r>
      </w:hyperlink>
      <w:r w:rsidRPr="00544C8B">
        <w:t xml:space="preserve">. Consequences may include failure of the assignment, failure of the course, or expulsion from the University. The content of the </w:t>
      </w:r>
      <w:hyperlink r:id="rId9" w:history="1">
        <w:r w:rsidRPr="00544C8B">
          <w:rPr>
            <w:rStyle w:val="Hyperlink"/>
            <w:i/>
          </w:rPr>
          <w:t>Student Handbook/Code of Conduct</w:t>
        </w:r>
      </w:hyperlink>
      <w:r w:rsidRPr="00544C8B">
        <w:rPr>
          <w:i/>
        </w:rPr>
        <w:t xml:space="preserve"> </w:t>
      </w:r>
      <w:r w:rsidRPr="00544C8B">
        <w:t xml:space="preserve">applies to this course. </w:t>
      </w:r>
    </w:p>
    <w:p w14:paraId="5918D130" w14:textId="77777777" w:rsidR="00E45BAE" w:rsidRPr="00544C8B" w:rsidRDefault="00E45BAE" w:rsidP="00E45BAE">
      <w:pPr>
        <w:ind w:firstLine="540"/>
      </w:pPr>
    </w:p>
    <w:p w14:paraId="281E1174" w14:textId="77777777" w:rsidR="00E45BAE" w:rsidRPr="00544C8B" w:rsidRDefault="00E45BAE" w:rsidP="00E45BAE">
      <w:r w:rsidRPr="00544C8B">
        <w:rPr>
          <w:b/>
          <w:u w:val="single"/>
        </w:rPr>
        <w:t>Disability</w:t>
      </w:r>
      <w:r w:rsidRPr="00544C8B">
        <w:t xml:space="preserve"> </w:t>
      </w:r>
    </w:p>
    <w:p w14:paraId="24906203" w14:textId="77777777" w:rsidR="00E45BAE" w:rsidRDefault="00E45BAE" w:rsidP="00E45BAE">
      <w:r w:rsidRPr="00544C8B">
        <w:t>If you have a disability or suspect that you have a disability that requires any type of accommodation to fulfill the requirements of this course, please notify the course instructor and contact the Office of Student Services in Lyle Hall.</w:t>
      </w:r>
    </w:p>
    <w:p w14:paraId="520CE2E2" w14:textId="77777777" w:rsidR="00E45BAE" w:rsidRDefault="00E45BAE" w:rsidP="00E45BAE">
      <w:pPr>
        <w:rPr>
          <w:rFonts w:ascii="Arial" w:hAnsi="Arial" w:cs="Arial"/>
          <w:b/>
          <w:bCs/>
          <w:color w:val="000000"/>
          <w:sz w:val="22"/>
          <w:szCs w:val="22"/>
        </w:rPr>
      </w:pPr>
    </w:p>
    <w:p w14:paraId="5368D11E" w14:textId="77777777" w:rsidR="00E45BAE" w:rsidRPr="002575A0" w:rsidRDefault="00E45BAE" w:rsidP="00E45BAE">
      <w:pPr>
        <w:rPr>
          <w:color w:val="000000"/>
          <w:u w:val="single"/>
        </w:rPr>
      </w:pPr>
      <w:r w:rsidRPr="002575A0">
        <w:rPr>
          <w:b/>
          <w:bCs/>
          <w:color w:val="000000"/>
          <w:u w:val="single"/>
        </w:rPr>
        <w:t>Professional Behaviors Statement (Formerly called Dispositions)</w:t>
      </w:r>
    </w:p>
    <w:p w14:paraId="772B3DA4" w14:textId="77777777" w:rsidR="00E45BAE" w:rsidRPr="002575A0" w:rsidRDefault="00E45BAE" w:rsidP="00E45BAE">
      <w:pPr>
        <w:rPr>
          <w:color w:val="000000"/>
        </w:rPr>
      </w:pPr>
      <w:r w:rsidRPr="002575A0">
        <w:rPr>
          <w:color w:val="000000"/>
        </w:rPr>
        <w:t>At Millersville University, we support the development of professional behaviors and believe that all teacher candidates can learn and grow.  The professional behaviors all teacher candidates are expected to develop center on these five categories:  (1) Demonstrate Professional Communication, (2) Demonstrate Honesty and Integrity, (3) Demonstrate a Respect for Diversity and the Civil Rights of Others, (4) Demonstrate Professional Relationships and (5) Demonstrate a Commitment to Becoming a Professional. The professional behaviors of all teacher candidates are continuously assessed by the Professional Education Unit, which includes staff, faculty, and field-based partners.  Candidates will be evaluated by teams of content and education faculty who will discuss each candidate individually. Candidates will begin with a rating of “Developing Professional.” Faculty will change these ratings based on evidence. Candidates who receive ratings of Unprofessional Behavior, will then receive a “not recommend” to their next program transition point and a formal review process will automatically be required consistent with the procedures in the Professionalism Policy. Teacher candidates may consult the evaluation criteria and the full policy available in the Teacher Education Handbook, located on the Dean of the College of Education and Human Services’ webpage:</w:t>
      </w:r>
      <w:hyperlink r:id="rId10" w:tgtFrame="_blank" w:history="1">
        <w:r w:rsidRPr="002575A0">
          <w:rPr>
            <w:rStyle w:val="Hyperlink"/>
            <w:color w:val="000000"/>
          </w:rPr>
          <w:t> </w:t>
        </w:r>
      </w:hyperlink>
      <w:hyperlink r:id="rId11" w:tgtFrame="_blank" w:history="1">
        <w:r w:rsidRPr="002575A0">
          <w:rPr>
            <w:rStyle w:val="Hyperlink"/>
            <w:color w:val="800080"/>
          </w:rPr>
          <w:t>http://www.millersville.edu/education/files/teacher-education-handbook/GrowthMindset_ProfessionalismEvaluation.pdf</w:t>
        </w:r>
      </w:hyperlink>
    </w:p>
    <w:p w14:paraId="0C992B3B" w14:textId="77777777" w:rsidR="00E45BAE" w:rsidRPr="00544C8B" w:rsidRDefault="00E45BAE" w:rsidP="00E45BAE"/>
    <w:p w14:paraId="6B1C2A22" w14:textId="77777777" w:rsidR="00E45BAE" w:rsidRPr="00544C8B" w:rsidRDefault="00E45BAE" w:rsidP="00E45BAE">
      <w:pPr>
        <w:rPr>
          <w:b/>
          <w:u w:val="single"/>
        </w:rPr>
      </w:pPr>
      <w:r w:rsidRPr="00544C8B">
        <w:rPr>
          <w:b/>
          <w:u w:val="single"/>
        </w:rPr>
        <w:t>Title IX</w:t>
      </w:r>
    </w:p>
    <w:p w14:paraId="0A84777C" w14:textId="77777777" w:rsidR="005C18D3" w:rsidRPr="000D5C36" w:rsidRDefault="005C18D3" w:rsidP="005C18D3">
      <w:r w:rsidRPr="000D5C36">
        <w:rPr>
          <w:iCs/>
        </w:rPr>
        <w:t xml:space="preserve">Millersville University and its faculty are committed to assuring a safe and productive educational environment for all students. In order to comply with the requirements of </w:t>
      </w:r>
      <w:r w:rsidRPr="000D5C36">
        <w:rPr>
          <w:rStyle w:val="markajxjr6vot"/>
          <w:iCs/>
        </w:rPr>
        <w:t>Title</w:t>
      </w:r>
      <w:r w:rsidRPr="000D5C36">
        <w:rPr>
          <w:iCs/>
        </w:rPr>
        <w:t xml:space="preserve"> </w:t>
      </w:r>
      <w:r w:rsidRPr="000D5C36">
        <w:rPr>
          <w:rStyle w:val="markkzlsw97z3"/>
          <w:iCs/>
        </w:rPr>
        <w:t>IX</w:t>
      </w:r>
      <w:r w:rsidRPr="000D5C36">
        <w:rPr>
          <w:iCs/>
        </w:rPr>
        <w:t xml:space="preserve"> of the Education Amendments of 1972 and the University’s commitment to offering supportive measures in accordance with the new regulations issued under </w:t>
      </w:r>
      <w:r w:rsidRPr="000D5C36">
        <w:rPr>
          <w:rStyle w:val="markajxjr6vot"/>
          <w:iCs/>
        </w:rPr>
        <w:t>Title</w:t>
      </w:r>
      <w:r w:rsidRPr="000D5C36">
        <w:rPr>
          <w:iCs/>
        </w:rPr>
        <w:t xml:space="preserve"> </w:t>
      </w:r>
      <w:r w:rsidRPr="000D5C36">
        <w:rPr>
          <w:rStyle w:val="markkzlsw97z3"/>
          <w:iCs/>
        </w:rPr>
        <w:t>IX</w:t>
      </w:r>
      <w:r w:rsidRPr="000D5C36">
        <w:rPr>
          <w:iCs/>
        </w:rPr>
        <w:t xml:space="preserve">, the University requires faculty members to report to the University’s </w:t>
      </w:r>
      <w:r w:rsidRPr="000D5C36">
        <w:rPr>
          <w:rStyle w:val="markajxjr6vot"/>
          <w:iCs/>
        </w:rPr>
        <w:t>Title</w:t>
      </w:r>
      <w:r w:rsidRPr="000D5C36">
        <w:rPr>
          <w:iCs/>
        </w:rPr>
        <w:t xml:space="preserve"> </w:t>
      </w:r>
      <w:r w:rsidRPr="000D5C36">
        <w:rPr>
          <w:rStyle w:val="markkzlsw97z3"/>
          <w:iCs/>
        </w:rPr>
        <w:t>IX</w:t>
      </w:r>
      <w:r w:rsidRPr="000D5C36">
        <w:rPr>
          <w:iCs/>
        </w:rPr>
        <w:t xml:space="preserve"> Coordinator incidents of sexual violence shared by students. The only exceptions to the faculty member's reporting obligation are when incidents of sexual violence are communicated by a student during a classroom discussion, in a writing assignment for a class, or as part of a University-approved research project. </w:t>
      </w:r>
      <w:r w:rsidRPr="000D5C36">
        <w:rPr>
          <w:b/>
          <w:bCs/>
          <w:iCs/>
        </w:rPr>
        <w:t xml:space="preserve">Faculty members are obligated to report to the person designated in the University </w:t>
      </w:r>
      <w:hyperlink r:id="rId12" w:tgtFrame="_blank" w:history="1">
        <w:r w:rsidRPr="000D5C36">
          <w:rPr>
            <w:rStyle w:val="Hyperlink"/>
            <w:b/>
            <w:bCs/>
            <w:iCs/>
          </w:rPr>
          <w:t>Protection of Minors policy</w:t>
        </w:r>
      </w:hyperlink>
      <w:r w:rsidRPr="000D5C36">
        <w:rPr>
          <w:b/>
          <w:bCs/>
          <w:iCs/>
        </w:rPr>
        <w:t xml:space="preserve"> sexual violence or any other abuse of a student who was, or is, a child (a person under 18 years of age) when the abuse allegedly occurred.</w:t>
      </w:r>
      <w:r w:rsidRPr="000D5C36">
        <w:rPr>
          <w:iCs/>
        </w:rPr>
        <w:t> </w:t>
      </w:r>
    </w:p>
    <w:p w14:paraId="16E876F0" w14:textId="77777777" w:rsidR="005C18D3" w:rsidRPr="000D5C36" w:rsidRDefault="005C18D3" w:rsidP="005C18D3">
      <w:r w:rsidRPr="000D5C36">
        <w:t> </w:t>
      </w:r>
    </w:p>
    <w:p w14:paraId="6F279313" w14:textId="77777777" w:rsidR="005C18D3" w:rsidRPr="000D5C36" w:rsidRDefault="005C18D3" w:rsidP="005C18D3">
      <w:r w:rsidRPr="000D5C36">
        <w:rPr>
          <w:iCs/>
        </w:rPr>
        <w:t>Information regarding the reporting of sexual violence and the resources that are available to victims of sexual violence is set forth at: </w:t>
      </w:r>
      <w:hyperlink r:id="rId13" w:tgtFrame="_blank" w:history="1">
        <w:r w:rsidRPr="000D5C36">
          <w:rPr>
            <w:rStyle w:val="Hyperlink"/>
            <w:iCs/>
            <w:color w:val="0563C1"/>
          </w:rPr>
          <w:t>www.millersville.edu/</w:t>
        </w:r>
        <w:r w:rsidRPr="000D5C36">
          <w:rPr>
            <w:rStyle w:val="markajxjr6vot"/>
            <w:iCs/>
            <w:color w:val="0563C1"/>
            <w:u w:val="single"/>
          </w:rPr>
          <w:t>title</w:t>
        </w:r>
        <w:r w:rsidRPr="000D5C36">
          <w:rPr>
            <w:rStyle w:val="Hyperlink"/>
            <w:iCs/>
            <w:color w:val="0563C1"/>
          </w:rPr>
          <w:t>ix</w:t>
        </w:r>
      </w:hyperlink>
      <w:r w:rsidRPr="000D5C36">
        <w:rPr>
          <w:iCs/>
        </w:rPr>
        <w:t> </w:t>
      </w:r>
    </w:p>
    <w:p w14:paraId="72F834EA" w14:textId="77777777" w:rsidR="00E45BAE" w:rsidRPr="00544C8B" w:rsidRDefault="00E45BAE" w:rsidP="00E45BAE"/>
    <w:p w14:paraId="3712F6B6" w14:textId="77777777" w:rsidR="00E45BAE" w:rsidRPr="00544C8B" w:rsidRDefault="00E45BAE" w:rsidP="00E45BAE">
      <w:pPr>
        <w:rPr>
          <w:b/>
          <w:u w:val="single"/>
        </w:rPr>
      </w:pPr>
      <w:r w:rsidRPr="00544C8B">
        <w:rPr>
          <w:b/>
          <w:u w:val="single"/>
        </w:rPr>
        <w:t>Additional Supports</w:t>
      </w:r>
    </w:p>
    <w:p w14:paraId="4DAF456F" w14:textId="5247A000" w:rsidR="00CE681E" w:rsidRPr="00B44421" w:rsidRDefault="00E45BAE" w:rsidP="00B44421">
      <w:r w:rsidRPr="00544C8B">
        <w:t>Students sometimes face mental health or drug/alcohol challenges in their academic careers that interfere with their academic performance and goals.  Millersville University is a caring community and resources are available to assist students who are dealing with problems.  The Counseling Center (717-871-7821) is an important resource for both mental health and substance abuse issues. Additional resources include:   Health Services (871-5250), Center for Health Education &amp; Promotion (871-4141), Campus Ministries, and Learning Services (717-871-5554).</w:t>
      </w:r>
    </w:p>
    <w:sectPr w:rsidR="00CE681E" w:rsidRPr="00B44421">
      <w:headerReference w:type="default" r:id="rId14"/>
      <w:footerReference w:type="default" r:id="rId15"/>
      <w:headerReference w:type="first" r:id="rId16"/>
      <w:footerReference w:type="first" r:id="rId17"/>
      <w:pgSz w:w="12240" w:h="15840"/>
      <w:pgMar w:top="1440"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E655A" w14:textId="77777777" w:rsidR="00E60BCE" w:rsidRDefault="00E60BCE">
      <w:r>
        <w:separator/>
      </w:r>
    </w:p>
  </w:endnote>
  <w:endnote w:type="continuationSeparator" w:id="0">
    <w:p w14:paraId="5E54E8C4" w14:textId="77777777" w:rsidR="00E60BCE" w:rsidRDefault="00E6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imes">
    <w:panose1 w:val="00000000000000000000"/>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American Typewriter">
    <w:panose1 w:val="02090604020004020304"/>
    <w:charset w:val="4D"/>
    <w:family w:val="roman"/>
    <w:pitch w:val="variable"/>
    <w:sig w:usb0="A000006F" w:usb1="00000019"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8F021" w14:textId="77777777" w:rsidR="00856003" w:rsidRDefault="0085600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4BC91" w14:textId="77777777" w:rsidR="00856003" w:rsidRDefault="00856003">
    <w:pPr>
      <w:pStyle w:val="Footer"/>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55C69" w14:textId="77777777" w:rsidR="00E60BCE" w:rsidRDefault="00E60BCE">
      <w:r>
        <w:separator/>
      </w:r>
    </w:p>
  </w:footnote>
  <w:footnote w:type="continuationSeparator" w:id="0">
    <w:p w14:paraId="27A82E2C" w14:textId="77777777" w:rsidR="00E60BCE" w:rsidRDefault="00E60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3B44" w14:textId="77777777" w:rsidR="00856003" w:rsidRDefault="00856003">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17FB">
      <w:rPr>
        <w:rStyle w:val="PageNumber"/>
        <w:noProof/>
      </w:rPr>
      <w:t>8</w:t>
    </w:r>
    <w:r>
      <w:rPr>
        <w:rStyle w:val="PageNumber"/>
      </w:rPr>
      <w:fldChar w:fldCharType="end"/>
    </w:r>
  </w:p>
  <w:p w14:paraId="3B3D40E6" w14:textId="77777777" w:rsidR="00856003" w:rsidRDefault="008560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F82EC" w14:textId="7E933C8D" w:rsidR="00D93C58" w:rsidRDefault="00D93C58" w:rsidP="00D93C58">
    <w:r>
      <w:fldChar w:fldCharType="begin"/>
    </w:r>
    <w:r>
      <w:instrText xml:space="preserve"> INCLUDEPICTURE "https://i.creativecommons.org/l/by-nc/4.0/88x31.png" \* MERGEFORMATINET </w:instrText>
    </w:r>
    <w:r>
      <w:fldChar w:fldCharType="separate"/>
    </w:r>
    <w:r>
      <w:rPr>
        <w:noProof/>
      </w:rPr>
      <w:drawing>
        <wp:inline distT="0" distB="0" distL="0" distR="0" wp14:anchorId="001D7CF5" wp14:editId="2A67B37E">
          <wp:extent cx="1011115" cy="358319"/>
          <wp:effectExtent l="0" t="0" r="5080" b="0"/>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596" cy="363096"/>
                  </a:xfrm>
                  <a:prstGeom prst="rect">
                    <a:avLst/>
                  </a:prstGeom>
                  <a:noFill/>
                  <a:ln>
                    <a:noFill/>
                  </a:ln>
                </pic:spPr>
              </pic:pic>
            </a:graphicData>
          </a:graphic>
        </wp:inline>
      </w:drawing>
    </w:r>
    <w:r>
      <w:fldChar w:fldCharType="end"/>
    </w:r>
  </w:p>
  <w:p w14:paraId="71563C7F" w14:textId="675DB86C" w:rsidR="00D93C58" w:rsidRDefault="00D93C58">
    <w:pPr>
      <w:pStyle w:val="Header"/>
    </w:pPr>
    <w:r>
      <w:t>Susannah Boyle, 7/31/22</w:t>
    </w:r>
  </w:p>
  <w:p w14:paraId="1178E44C" w14:textId="77777777" w:rsidR="00D93C58" w:rsidRDefault="00D93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E4676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5D32C1"/>
    <w:multiLevelType w:val="hybridMultilevel"/>
    <w:tmpl w:val="BE30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E0B20"/>
    <w:multiLevelType w:val="hybridMultilevel"/>
    <w:tmpl w:val="D71C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A4553"/>
    <w:multiLevelType w:val="hybridMultilevel"/>
    <w:tmpl w:val="56C09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A2895"/>
    <w:multiLevelType w:val="hybridMultilevel"/>
    <w:tmpl w:val="53E042AE"/>
    <w:lvl w:ilvl="0" w:tplc="EAA2C6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44E8D"/>
    <w:multiLevelType w:val="hybridMultilevel"/>
    <w:tmpl w:val="84C2A6F4"/>
    <w:lvl w:ilvl="0" w:tplc="0F28AD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A4CD5"/>
    <w:multiLevelType w:val="hybridMultilevel"/>
    <w:tmpl w:val="74D4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256323"/>
    <w:multiLevelType w:val="hybridMultilevel"/>
    <w:tmpl w:val="3E50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A0539"/>
    <w:multiLevelType w:val="hybridMultilevel"/>
    <w:tmpl w:val="6778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8D3160"/>
    <w:multiLevelType w:val="hybridMultilevel"/>
    <w:tmpl w:val="0E5A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CC1166"/>
    <w:multiLevelType w:val="hybridMultilevel"/>
    <w:tmpl w:val="CD0C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A1CED"/>
    <w:multiLevelType w:val="hybridMultilevel"/>
    <w:tmpl w:val="A7F0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10"/>
  </w:num>
  <w:num w:numId="5">
    <w:abstractNumId w:val="6"/>
  </w:num>
  <w:num w:numId="6">
    <w:abstractNumId w:val="7"/>
  </w:num>
  <w:num w:numId="7">
    <w:abstractNumId w:val="1"/>
  </w:num>
  <w:num w:numId="8">
    <w:abstractNumId w:val="0"/>
  </w:num>
  <w:num w:numId="9">
    <w:abstractNumId w:val="4"/>
  </w:num>
  <w:num w:numId="10">
    <w:abstractNumId w:val="5"/>
  </w:num>
  <w:num w:numId="11">
    <w:abstractNumId w:val="3"/>
  </w:num>
  <w:num w:numId="1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EA"/>
    <w:rsid w:val="00001ADF"/>
    <w:rsid w:val="0000357D"/>
    <w:rsid w:val="00016040"/>
    <w:rsid w:val="00021D76"/>
    <w:rsid w:val="0002323B"/>
    <w:rsid w:val="00031F9A"/>
    <w:rsid w:val="0003288B"/>
    <w:rsid w:val="00047F68"/>
    <w:rsid w:val="00051252"/>
    <w:rsid w:val="0005356C"/>
    <w:rsid w:val="00066AE8"/>
    <w:rsid w:val="00066C52"/>
    <w:rsid w:val="000738F3"/>
    <w:rsid w:val="00076A5A"/>
    <w:rsid w:val="00091352"/>
    <w:rsid w:val="000A6C18"/>
    <w:rsid w:val="000B4F40"/>
    <w:rsid w:val="000C5849"/>
    <w:rsid w:val="000D73A8"/>
    <w:rsid w:val="000F353F"/>
    <w:rsid w:val="000F68FB"/>
    <w:rsid w:val="000F6D4D"/>
    <w:rsid w:val="001019D6"/>
    <w:rsid w:val="001123B8"/>
    <w:rsid w:val="001138AD"/>
    <w:rsid w:val="0012131E"/>
    <w:rsid w:val="00123AEA"/>
    <w:rsid w:val="00124BA1"/>
    <w:rsid w:val="00127FA3"/>
    <w:rsid w:val="001346D1"/>
    <w:rsid w:val="00142B62"/>
    <w:rsid w:val="00144313"/>
    <w:rsid w:val="001456D7"/>
    <w:rsid w:val="001468A7"/>
    <w:rsid w:val="00147D69"/>
    <w:rsid w:val="00152267"/>
    <w:rsid w:val="00154BD6"/>
    <w:rsid w:val="001570E9"/>
    <w:rsid w:val="001673C1"/>
    <w:rsid w:val="00170E22"/>
    <w:rsid w:val="00175388"/>
    <w:rsid w:val="001768EB"/>
    <w:rsid w:val="00190D3A"/>
    <w:rsid w:val="00197B56"/>
    <w:rsid w:val="001A2CCA"/>
    <w:rsid w:val="001A47D8"/>
    <w:rsid w:val="001C212F"/>
    <w:rsid w:val="001C2E7F"/>
    <w:rsid w:val="001D2C0F"/>
    <w:rsid w:val="001D65AB"/>
    <w:rsid w:val="001D767F"/>
    <w:rsid w:val="001E4088"/>
    <w:rsid w:val="001F0B74"/>
    <w:rsid w:val="001F1650"/>
    <w:rsid w:val="001F3715"/>
    <w:rsid w:val="00204F41"/>
    <w:rsid w:val="00216CB0"/>
    <w:rsid w:val="00220C5D"/>
    <w:rsid w:val="00223197"/>
    <w:rsid w:val="00226AF6"/>
    <w:rsid w:val="00227188"/>
    <w:rsid w:val="00231A5C"/>
    <w:rsid w:val="00236128"/>
    <w:rsid w:val="002523F3"/>
    <w:rsid w:val="00254DD4"/>
    <w:rsid w:val="00255BEF"/>
    <w:rsid w:val="00256052"/>
    <w:rsid w:val="00257DD0"/>
    <w:rsid w:val="00264D3D"/>
    <w:rsid w:val="00275524"/>
    <w:rsid w:val="002770EF"/>
    <w:rsid w:val="0028471A"/>
    <w:rsid w:val="002856CD"/>
    <w:rsid w:val="0029120C"/>
    <w:rsid w:val="0029245D"/>
    <w:rsid w:val="00296AE1"/>
    <w:rsid w:val="002B2720"/>
    <w:rsid w:val="002B2E4D"/>
    <w:rsid w:val="002B5D2A"/>
    <w:rsid w:val="002C52F5"/>
    <w:rsid w:val="002D37D0"/>
    <w:rsid w:val="002D70F4"/>
    <w:rsid w:val="002E5A62"/>
    <w:rsid w:val="002E6519"/>
    <w:rsid w:val="002E7171"/>
    <w:rsid w:val="002F7D68"/>
    <w:rsid w:val="00300EB1"/>
    <w:rsid w:val="00301691"/>
    <w:rsid w:val="0030298B"/>
    <w:rsid w:val="003041B0"/>
    <w:rsid w:val="00304C5F"/>
    <w:rsid w:val="0031138A"/>
    <w:rsid w:val="00315D7F"/>
    <w:rsid w:val="003166E2"/>
    <w:rsid w:val="003245B1"/>
    <w:rsid w:val="00326E9A"/>
    <w:rsid w:val="003306EB"/>
    <w:rsid w:val="00340281"/>
    <w:rsid w:val="00345FA0"/>
    <w:rsid w:val="0036534F"/>
    <w:rsid w:val="003719E2"/>
    <w:rsid w:val="00382952"/>
    <w:rsid w:val="0039725B"/>
    <w:rsid w:val="003A1021"/>
    <w:rsid w:val="003A2261"/>
    <w:rsid w:val="003A282F"/>
    <w:rsid w:val="003A427A"/>
    <w:rsid w:val="003B20A9"/>
    <w:rsid w:val="003B4DE1"/>
    <w:rsid w:val="003C1DEC"/>
    <w:rsid w:val="003E00BC"/>
    <w:rsid w:val="003E0909"/>
    <w:rsid w:val="003E4D9A"/>
    <w:rsid w:val="003E747D"/>
    <w:rsid w:val="003F1146"/>
    <w:rsid w:val="003F505E"/>
    <w:rsid w:val="003F6863"/>
    <w:rsid w:val="003F7A1B"/>
    <w:rsid w:val="00432E0F"/>
    <w:rsid w:val="00440CC2"/>
    <w:rsid w:val="004430FD"/>
    <w:rsid w:val="00454FA6"/>
    <w:rsid w:val="00463ED4"/>
    <w:rsid w:val="00470646"/>
    <w:rsid w:val="00470D8A"/>
    <w:rsid w:val="0048554F"/>
    <w:rsid w:val="004937E2"/>
    <w:rsid w:val="004B0F74"/>
    <w:rsid w:val="004D2459"/>
    <w:rsid w:val="004D6C28"/>
    <w:rsid w:val="004E1E40"/>
    <w:rsid w:val="004E3248"/>
    <w:rsid w:val="004E6F42"/>
    <w:rsid w:val="004F2F93"/>
    <w:rsid w:val="005007DD"/>
    <w:rsid w:val="005038F6"/>
    <w:rsid w:val="005104A7"/>
    <w:rsid w:val="00510C6B"/>
    <w:rsid w:val="0051593F"/>
    <w:rsid w:val="00524580"/>
    <w:rsid w:val="0052625C"/>
    <w:rsid w:val="00547B33"/>
    <w:rsid w:val="00557F11"/>
    <w:rsid w:val="0056237C"/>
    <w:rsid w:val="005632B0"/>
    <w:rsid w:val="00585C31"/>
    <w:rsid w:val="00590A74"/>
    <w:rsid w:val="005936B3"/>
    <w:rsid w:val="005A0261"/>
    <w:rsid w:val="005A44D7"/>
    <w:rsid w:val="005B0EDD"/>
    <w:rsid w:val="005B1FAB"/>
    <w:rsid w:val="005B5564"/>
    <w:rsid w:val="005B6FCF"/>
    <w:rsid w:val="005C18D3"/>
    <w:rsid w:val="005E0483"/>
    <w:rsid w:val="005F12A1"/>
    <w:rsid w:val="00600412"/>
    <w:rsid w:val="00600BAF"/>
    <w:rsid w:val="00611144"/>
    <w:rsid w:val="00614549"/>
    <w:rsid w:val="006217FB"/>
    <w:rsid w:val="00624174"/>
    <w:rsid w:val="00624C27"/>
    <w:rsid w:val="00625B50"/>
    <w:rsid w:val="006321E9"/>
    <w:rsid w:val="0063377A"/>
    <w:rsid w:val="006353D1"/>
    <w:rsid w:val="006365E4"/>
    <w:rsid w:val="00637EEE"/>
    <w:rsid w:val="00640237"/>
    <w:rsid w:val="00650D5F"/>
    <w:rsid w:val="00655B87"/>
    <w:rsid w:val="00655FF3"/>
    <w:rsid w:val="00657B2C"/>
    <w:rsid w:val="00661C17"/>
    <w:rsid w:val="006665DA"/>
    <w:rsid w:val="00670210"/>
    <w:rsid w:val="00672868"/>
    <w:rsid w:val="00673846"/>
    <w:rsid w:val="00686450"/>
    <w:rsid w:val="00691C9C"/>
    <w:rsid w:val="00693154"/>
    <w:rsid w:val="00693F1D"/>
    <w:rsid w:val="00694A09"/>
    <w:rsid w:val="006A2BCF"/>
    <w:rsid w:val="006C0A66"/>
    <w:rsid w:val="006C11B2"/>
    <w:rsid w:val="006C4645"/>
    <w:rsid w:val="006C49CB"/>
    <w:rsid w:val="006D4D7A"/>
    <w:rsid w:val="006D6CCC"/>
    <w:rsid w:val="006F2148"/>
    <w:rsid w:val="006F2C4F"/>
    <w:rsid w:val="006F5E5F"/>
    <w:rsid w:val="006F68EF"/>
    <w:rsid w:val="007022B5"/>
    <w:rsid w:val="00702933"/>
    <w:rsid w:val="00704D2E"/>
    <w:rsid w:val="00716FCE"/>
    <w:rsid w:val="00725393"/>
    <w:rsid w:val="00730EDC"/>
    <w:rsid w:val="0073536E"/>
    <w:rsid w:val="0074546F"/>
    <w:rsid w:val="00761F3B"/>
    <w:rsid w:val="00771F44"/>
    <w:rsid w:val="00774533"/>
    <w:rsid w:val="0077504F"/>
    <w:rsid w:val="0078536F"/>
    <w:rsid w:val="00785800"/>
    <w:rsid w:val="00787A17"/>
    <w:rsid w:val="00791539"/>
    <w:rsid w:val="00796B7C"/>
    <w:rsid w:val="007A1E15"/>
    <w:rsid w:val="007B1E12"/>
    <w:rsid w:val="007B25A2"/>
    <w:rsid w:val="007B397A"/>
    <w:rsid w:val="007B4761"/>
    <w:rsid w:val="007B48DC"/>
    <w:rsid w:val="007C23F2"/>
    <w:rsid w:val="007C7A95"/>
    <w:rsid w:val="007D4722"/>
    <w:rsid w:val="007D5426"/>
    <w:rsid w:val="007E4954"/>
    <w:rsid w:val="007E66B1"/>
    <w:rsid w:val="008018EE"/>
    <w:rsid w:val="00802035"/>
    <w:rsid w:val="00807F28"/>
    <w:rsid w:val="00810A8F"/>
    <w:rsid w:val="008263F6"/>
    <w:rsid w:val="00833045"/>
    <w:rsid w:val="008351EA"/>
    <w:rsid w:val="00842E12"/>
    <w:rsid w:val="00846103"/>
    <w:rsid w:val="008512CC"/>
    <w:rsid w:val="00856003"/>
    <w:rsid w:val="00856829"/>
    <w:rsid w:val="008575E5"/>
    <w:rsid w:val="00864E45"/>
    <w:rsid w:val="008672DB"/>
    <w:rsid w:val="00883437"/>
    <w:rsid w:val="008934F7"/>
    <w:rsid w:val="008B6878"/>
    <w:rsid w:val="008C0F59"/>
    <w:rsid w:val="008E0098"/>
    <w:rsid w:val="008E05F6"/>
    <w:rsid w:val="008E0D78"/>
    <w:rsid w:val="008E370D"/>
    <w:rsid w:val="008F414C"/>
    <w:rsid w:val="008F5741"/>
    <w:rsid w:val="00900AC4"/>
    <w:rsid w:val="00905373"/>
    <w:rsid w:val="009055BB"/>
    <w:rsid w:val="009114BE"/>
    <w:rsid w:val="009140D5"/>
    <w:rsid w:val="0091733F"/>
    <w:rsid w:val="00920004"/>
    <w:rsid w:val="00921A52"/>
    <w:rsid w:val="0093037B"/>
    <w:rsid w:val="00931B43"/>
    <w:rsid w:val="0094260A"/>
    <w:rsid w:val="00947C5D"/>
    <w:rsid w:val="0095193A"/>
    <w:rsid w:val="00957DB7"/>
    <w:rsid w:val="00964D9F"/>
    <w:rsid w:val="009734CB"/>
    <w:rsid w:val="0098102C"/>
    <w:rsid w:val="009838C2"/>
    <w:rsid w:val="009838C6"/>
    <w:rsid w:val="009918D2"/>
    <w:rsid w:val="009934A1"/>
    <w:rsid w:val="009A71C5"/>
    <w:rsid w:val="009C0787"/>
    <w:rsid w:val="009F7CBC"/>
    <w:rsid w:val="00A05FE6"/>
    <w:rsid w:val="00A06754"/>
    <w:rsid w:val="00A111F6"/>
    <w:rsid w:val="00A15521"/>
    <w:rsid w:val="00A23125"/>
    <w:rsid w:val="00A258C3"/>
    <w:rsid w:val="00A336E8"/>
    <w:rsid w:val="00A367DB"/>
    <w:rsid w:val="00A378F3"/>
    <w:rsid w:val="00A631C0"/>
    <w:rsid w:val="00A755AB"/>
    <w:rsid w:val="00A84989"/>
    <w:rsid w:val="00A903AE"/>
    <w:rsid w:val="00A915EA"/>
    <w:rsid w:val="00A923BC"/>
    <w:rsid w:val="00A952B1"/>
    <w:rsid w:val="00A96C7F"/>
    <w:rsid w:val="00AA06EB"/>
    <w:rsid w:val="00AA0F20"/>
    <w:rsid w:val="00AA3827"/>
    <w:rsid w:val="00AB0DE9"/>
    <w:rsid w:val="00AB355E"/>
    <w:rsid w:val="00AC74C5"/>
    <w:rsid w:val="00AD4BDA"/>
    <w:rsid w:val="00AD53E2"/>
    <w:rsid w:val="00AE2632"/>
    <w:rsid w:val="00AE4CA5"/>
    <w:rsid w:val="00AF2BC8"/>
    <w:rsid w:val="00AF784A"/>
    <w:rsid w:val="00B024AA"/>
    <w:rsid w:val="00B06F54"/>
    <w:rsid w:val="00B07C09"/>
    <w:rsid w:val="00B25E08"/>
    <w:rsid w:val="00B25E2D"/>
    <w:rsid w:val="00B32364"/>
    <w:rsid w:val="00B424AF"/>
    <w:rsid w:val="00B4410E"/>
    <w:rsid w:val="00B44421"/>
    <w:rsid w:val="00B450A7"/>
    <w:rsid w:val="00B55827"/>
    <w:rsid w:val="00B6262B"/>
    <w:rsid w:val="00B64741"/>
    <w:rsid w:val="00B65A1E"/>
    <w:rsid w:val="00B80732"/>
    <w:rsid w:val="00BA1231"/>
    <w:rsid w:val="00BA507D"/>
    <w:rsid w:val="00BB5D8C"/>
    <w:rsid w:val="00BC665C"/>
    <w:rsid w:val="00BC6A44"/>
    <w:rsid w:val="00BD4A8B"/>
    <w:rsid w:val="00BD4BD6"/>
    <w:rsid w:val="00BD6788"/>
    <w:rsid w:val="00BE3DF5"/>
    <w:rsid w:val="00BF3092"/>
    <w:rsid w:val="00BF47CF"/>
    <w:rsid w:val="00C0723B"/>
    <w:rsid w:val="00C11EBE"/>
    <w:rsid w:val="00C11FD8"/>
    <w:rsid w:val="00C166B0"/>
    <w:rsid w:val="00C1790C"/>
    <w:rsid w:val="00C17CD7"/>
    <w:rsid w:val="00C2373A"/>
    <w:rsid w:val="00C24A47"/>
    <w:rsid w:val="00C27CAB"/>
    <w:rsid w:val="00C32BCD"/>
    <w:rsid w:val="00C33675"/>
    <w:rsid w:val="00C347E7"/>
    <w:rsid w:val="00C36485"/>
    <w:rsid w:val="00C375CC"/>
    <w:rsid w:val="00C452B1"/>
    <w:rsid w:val="00C47CA0"/>
    <w:rsid w:val="00C52442"/>
    <w:rsid w:val="00C54993"/>
    <w:rsid w:val="00C6072F"/>
    <w:rsid w:val="00C80BFF"/>
    <w:rsid w:val="00C85928"/>
    <w:rsid w:val="00C945A1"/>
    <w:rsid w:val="00CB6A44"/>
    <w:rsid w:val="00CC3DDB"/>
    <w:rsid w:val="00CC7BE4"/>
    <w:rsid w:val="00CC7CDD"/>
    <w:rsid w:val="00CD2D06"/>
    <w:rsid w:val="00CE39EC"/>
    <w:rsid w:val="00CE548D"/>
    <w:rsid w:val="00CE6648"/>
    <w:rsid w:val="00CE681E"/>
    <w:rsid w:val="00CF12BE"/>
    <w:rsid w:val="00CF66AD"/>
    <w:rsid w:val="00D0098E"/>
    <w:rsid w:val="00D02597"/>
    <w:rsid w:val="00D12450"/>
    <w:rsid w:val="00D21604"/>
    <w:rsid w:val="00D21B28"/>
    <w:rsid w:val="00D264B4"/>
    <w:rsid w:val="00D34633"/>
    <w:rsid w:val="00D4443C"/>
    <w:rsid w:val="00D457D1"/>
    <w:rsid w:val="00D45EFA"/>
    <w:rsid w:val="00D5060E"/>
    <w:rsid w:val="00D51393"/>
    <w:rsid w:val="00D521C7"/>
    <w:rsid w:val="00D56C7A"/>
    <w:rsid w:val="00D5781C"/>
    <w:rsid w:val="00D619BF"/>
    <w:rsid w:val="00D65086"/>
    <w:rsid w:val="00D701CE"/>
    <w:rsid w:val="00D74DB3"/>
    <w:rsid w:val="00D93C58"/>
    <w:rsid w:val="00DB5FDD"/>
    <w:rsid w:val="00DB6CA5"/>
    <w:rsid w:val="00DC35C6"/>
    <w:rsid w:val="00DC68C1"/>
    <w:rsid w:val="00DD72FA"/>
    <w:rsid w:val="00DE1EB4"/>
    <w:rsid w:val="00DE466B"/>
    <w:rsid w:val="00DF2CEB"/>
    <w:rsid w:val="00DF52DD"/>
    <w:rsid w:val="00DF5C05"/>
    <w:rsid w:val="00DF6E27"/>
    <w:rsid w:val="00DF75F7"/>
    <w:rsid w:val="00E1600A"/>
    <w:rsid w:val="00E17FBF"/>
    <w:rsid w:val="00E22256"/>
    <w:rsid w:val="00E244E6"/>
    <w:rsid w:val="00E27C3A"/>
    <w:rsid w:val="00E33AB4"/>
    <w:rsid w:val="00E34C47"/>
    <w:rsid w:val="00E44E30"/>
    <w:rsid w:val="00E45BAE"/>
    <w:rsid w:val="00E45FB5"/>
    <w:rsid w:val="00E51441"/>
    <w:rsid w:val="00E60BCE"/>
    <w:rsid w:val="00E62EA7"/>
    <w:rsid w:val="00E70EB7"/>
    <w:rsid w:val="00E810B2"/>
    <w:rsid w:val="00EB1EEA"/>
    <w:rsid w:val="00EB378D"/>
    <w:rsid w:val="00EB581F"/>
    <w:rsid w:val="00EB6946"/>
    <w:rsid w:val="00EB77B9"/>
    <w:rsid w:val="00EC0E23"/>
    <w:rsid w:val="00EC339D"/>
    <w:rsid w:val="00EC6DE2"/>
    <w:rsid w:val="00EE51EC"/>
    <w:rsid w:val="00EE5BAC"/>
    <w:rsid w:val="00EF43FF"/>
    <w:rsid w:val="00EF6A6D"/>
    <w:rsid w:val="00F00002"/>
    <w:rsid w:val="00F01371"/>
    <w:rsid w:val="00F04B60"/>
    <w:rsid w:val="00F204A0"/>
    <w:rsid w:val="00F20954"/>
    <w:rsid w:val="00F22965"/>
    <w:rsid w:val="00F254F7"/>
    <w:rsid w:val="00F32B37"/>
    <w:rsid w:val="00F33B7B"/>
    <w:rsid w:val="00F36FDC"/>
    <w:rsid w:val="00F43AD0"/>
    <w:rsid w:val="00F461C7"/>
    <w:rsid w:val="00F54044"/>
    <w:rsid w:val="00F6006F"/>
    <w:rsid w:val="00F61F98"/>
    <w:rsid w:val="00F64297"/>
    <w:rsid w:val="00F804D9"/>
    <w:rsid w:val="00F80F60"/>
    <w:rsid w:val="00F828C7"/>
    <w:rsid w:val="00F86575"/>
    <w:rsid w:val="00F865C6"/>
    <w:rsid w:val="00F9275F"/>
    <w:rsid w:val="00F934EA"/>
    <w:rsid w:val="00FC050B"/>
    <w:rsid w:val="00FC4497"/>
    <w:rsid w:val="00FD1F7D"/>
    <w:rsid w:val="00FE31CF"/>
    <w:rsid w:val="00FF0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91DCE3"/>
  <w14:defaultImageDpi w14:val="300"/>
  <w15:docId w15:val="{D72A3572-DA47-1D40-9FD2-432A6B9C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5">
    <w:name w:val="heading 5"/>
    <w:basedOn w:val="Normal"/>
    <w:next w:val="Normal"/>
    <w:link w:val="Heading5Char"/>
    <w:uiPriority w:val="9"/>
    <w:semiHidden/>
    <w:unhideWhenUsed/>
    <w:qFormat/>
    <w:rsid w:val="00E45BAE"/>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02597"/>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1180"/>
        <w:tab w:val="left" w:pos="-720"/>
        <w:tab w:val="left" w:pos="-360"/>
        <w:tab w:val="left" w:pos="0"/>
        <w:tab w:val="left" w:pos="360"/>
        <w:tab w:val="left" w:pos="720"/>
        <w:tab w:val="left" w:pos="1080"/>
      </w:tabs>
      <w:jc w:val="center"/>
    </w:pPr>
    <w:rPr>
      <w:rFonts w:ascii="Arial Narrow" w:hAnsi="Arial Narrow" w:cs="Arial Narrow"/>
      <w:i/>
      <w:iCs/>
      <w:sz w:val="22"/>
      <w:szCs w:val="22"/>
    </w:rPr>
  </w:style>
  <w:style w:type="paragraph" w:styleId="Footer">
    <w:name w:val="footer"/>
    <w:basedOn w:val="Normal"/>
    <w:rsid w:val="00F36FDC"/>
    <w:pPr>
      <w:tabs>
        <w:tab w:val="center" w:pos="4320"/>
        <w:tab w:val="right" w:pos="8640"/>
      </w:tabs>
    </w:pPr>
  </w:style>
  <w:style w:type="table" w:styleId="TableGrid">
    <w:name w:val="Table Grid"/>
    <w:basedOn w:val="TableNormal"/>
    <w:uiPriority w:val="59"/>
    <w:rsid w:val="00A84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uiPriority w:val="9"/>
    <w:semiHidden/>
    <w:rsid w:val="00D02597"/>
    <w:rPr>
      <w:rFonts w:ascii="Calibri" w:eastAsia="Times New Roman" w:hAnsi="Calibri" w:cs="Times New Roman"/>
      <w:i/>
      <w:iCs/>
      <w:sz w:val="24"/>
      <w:szCs w:val="24"/>
    </w:rPr>
  </w:style>
  <w:style w:type="paragraph" w:styleId="BodyText2">
    <w:name w:val="Body Text 2"/>
    <w:basedOn w:val="Normal"/>
    <w:link w:val="BodyText2Char"/>
    <w:rsid w:val="00D02597"/>
    <w:pPr>
      <w:spacing w:after="120" w:line="480" w:lineRule="auto"/>
    </w:pPr>
  </w:style>
  <w:style w:type="character" w:customStyle="1" w:styleId="BodyText2Char">
    <w:name w:val="Body Text 2 Char"/>
    <w:link w:val="BodyText2"/>
    <w:rsid w:val="00D02597"/>
    <w:rPr>
      <w:sz w:val="24"/>
      <w:szCs w:val="24"/>
    </w:rPr>
  </w:style>
  <w:style w:type="character" w:customStyle="1" w:styleId="Hypertext">
    <w:name w:val="Hypertext"/>
    <w:rsid w:val="00D02597"/>
    <w:rPr>
      <w:color w:val="0000FF"/>
      <w:u w:val="single"/>
    </w:rPr>
  </w:style>
  <w:style w:type="paragraph" w:styleId="ListParagraph">
    <w:name w:val="List Paragraph"/>
    <w:basedOn w:val="Normal"/>
    <w:uiPriority w:val="34"/>
    <w:qFormat/>
    <w:rsid w:val="00796B7C"/>
    <w:pPr>
      <w:spacing w:after="200" w:line="276" w:lineRule="auto"/>
      <w:ind w:left="720"/>
      <w:contextualSpacing/>
    </w:pPr>
    <w:rPr>
      <w:rFonts w:ascii="Calibri" w:eastAsia="Calibri" w:hAnsi="Calibri"/>
      <w:sz w:val="22"/>
      <w:szCs w:val="22"/>
    </w:rPr>
  </w:style>
  <w:style w:type="character" w:styleId="Hyperlink">
    <w:name w:val="Hyperlink"/>
    <w:unhideWhenUsed/>
    <w:rsid w:val="003F7A1B"/>
    <w:rPr>
      <w:color w:val="0000FF"/>
      <w:u w:val="single"/>
    </w:rPr>
  </w:style>
  <w:style w:type="paragraph" w:styleId="NormalWeb">
    <w:name w:val="Normal (Web)"/>
    <w:basedOn w:val="Normal"/>
    <w:uiPriority w:val="99"/>
    <w:semiHidden/>
    <w:unhideWhenUsed/>
    <w:rsid w:val="00A903AE"/>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3C1DEC"/>
    <w:rPr>
      <w:rFonts w:ascii="Tahoma" w:hAnsi="Tahoma" w:cs="Tahoma"/>
      <w:sz w:val="16"/>
      <w:szCs w:val="16"/>
    </w:rPr>
  </w:style>
  <w:style w:type="character" w:customStyle="1" w:styleId="BalloonTextChar">
    <w:name w:val="Balloon Text Char"/>
    <w:basedOn w:val="DefaultParagraphFont"/>
    <w:link w:val="BalloonText"/>
    <w:uiPriority w:val="99"/>
    <w:semiHidden/>
    <w:rsid w:val="003C1DEC"/>
    <w:rPr>
      <w:rFonts w:ascii="Tahoma" w:hAnsi="Tahoma" w:cs="Tahoma"/>
      <w:sz w:val="16"/>
      <w:szCs w:val="16"/>
    </w:rPr>
  </w:style>
  <w:style w:type="paragraph" w:customStyle="1" w:styleId="BodyA">
    <w:name w:val="Body A"/>
    <w:rsid w:val="00154BD6"/>
    <w:pPr>
      <w:pBdr>
        <w:top w:val="nil"/>
        <w:left w:val="nil"/>
        <w:bottom w:val="nil"/>
        <w:right w:val="nil"/>
        <w:between w:val="nil"/>
        <w:bar w:val="nil"/>
      </w:pBdr>
    </w:pPr>
    <w:rPr>
      <w:color w:val="000000"/>
      <w:sz w:val="24"/>
      <w:szCs w:val="24"/>
      <w:u w:color="000000"/>
      <w:bdr w:val="nil"/>
    </w:rPr>
  </w:style>
  <w:style w:type="character" w:customStyle="1" w:styleId="Heading5Char">
    <w:name w:val="Heading 5 Char"/>
    <w:basedOn w:val="DefaultParagraphFont"/>
    <w:link w:val="Heading5"/>
    <w:uiPriority w:val="9"/>
    <w:semiHidden/>
    <w:rsid w:val="00E45BAE"/>
    <w:rPr>
      <w:rFonts w:asciiTheme="majorHAnsi" w:eastAsiaTheme="majorEastAsia" w:hAnsiTheme="majorHAnsi" w:cstheme="majorBidi"/>
      <w:color w:val="243F60" w:themeColor="accent1" w:themeShade="7F"/>
      <w:sz w:val="24"/>
      <w:szCs w:val="24"/>
    </w:rPr>
  </w:style>
  <w:style w:type="character" w:customStyle="1" w:styleId="markajxjr6vot">
    <w:name w:val="markajxjr6vot"/>
    <w:basedOn w:val="DefaultParagraphFont"/>
    <w:rsid w:val="005C18D3"/>
  </w:style>
  <w:style w:type="character" w:customStyle="1" w:styleId="markkzlsw97z3">
    <w:name w:val="markkzlsw97z3"/>
    <w:basedOn w:val="DefaultParagraphFont"/>
    <w:rsid w:val="005C1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49009">
      <w:bodyDiv w:val="1"/>
      <w:marLeft w:val="0"/>
      <w:marRight w:val="0"/>
      <w:marTop w:val="0"/>
      <w:marBottom w:val="0"/>
      <w:divBdr>
        <w:top w:val="none" w:sz="0" w:space="0" w:color="auto"/>
        <w:left w:val="none" w:sz="0" w:space="0" w:color="auto"/>
        <w:bottom w:val="none" w:sz="0" w:space="0" w:color="auto"/>
        <w:right w:val="none" w:sz="0" w:space="0" w:color="auto"/>
      </w:divBdr>
    </w:div>
    <w:div w:id="446775672">
      <w:bodyDiv w:val="1"/>
      <w:marLeft w:val="0"/>
      <w:marRight w:val="0"/>
      <w:marTop w:val="0"/>
      <w:marBottom w:val="0"/>
      <w:divBdr>
        <w:top w:val="none" w:sz="0" w:space="0" w:color="auto"/>
        <w:left w:val="none" w:sz="0" w:space="0" w:color="auto"/>
        <w:bottom w:val="none" w:sz="0" w:space="0" w:color="auto"/>
        <w:right w:val="none" w:sz="0" w:space="0" w:color="auto"/>
      </w:divBdr>
      <w:divsChild>
        <w:div w:id="1372992570">
          <w:marLeft w:val="0"/>
          <w:marRight w:val="0"/>
          <w:marTop w:val="0"/>
          <w:marBottom w:val="0"/>
          <w:divBdr>
            <w:top w:val="none" w:sz="0" w:space="0" w:color="auto"/>
            <w:left w:val="none" w:sz="0" w:space="0" w:color="auto"/>
            <w:bottom w:val="none" w:sz="0" w:space="0" w:color="auto"/>
            <w:right w:val="none" w:sz="0" w:space="0" w:color="auto"/>
          </w:divBdr>
        </w:div>
      </w:divsChild>
    </w:div>
    <w:div w:id="616254948">
      <w:bodyDiv w:val="1"/>
      <w:marLeft w:val="0"/>
      <w:marRight w:val="0"/>
      <w:marTop w:val="0"/>
      <w:marBottom w:val="0"/>
      <w:divBdr>
        <w:top w:val="none" w:sz="0" w:space="0" w:color="auto"/>
        <w:left w:val="none" w:sz="0" w:space="0" w:color="auto"/>
        <w:bottom w:val="none" w:sz="0" w:space="0" w:color="auto"/>
        <w:right w:val="none" w:sz="0" w:space="0" w:color="auto"/>
      </w:divBdr>
      <w:divsChild>
        <w:div w:id="1325934806">
          <w:marLeft w:val="0"/>
          <w:marRight w:val="0"/>
          <w:marTop w:val="0"/>
          <w:marBottom w:val="0"/>
          <w:divBdr>
            <w:top w:val="none" w:sz="0" w:space="0" w:color="auto"/>
            <w:left w:val="none" w:sz="0" w:space="0" w:color="auto"/>
            <w:bottom w:val="none" w:sz="0" w:space="0" w:color="auto"/>
            <w:right w:val="none" w:sz="0" w:space="0" w:color="auto"/>
          </w:divBdr>
        </w:div>
      </w:divsChild>
    </w:div>
    <w:div w:id="964237187">
      <w:bodyDiv w:val="1"/>
      <w:marLeft w:val="0"/>
      <w:marRight w:val="0"/>
      <w:marTop w:val="0"/>
      <w:marBottom w:val="0"/>
      <w:divBdr>
        <w:top w:val="none" w:sz="0" w:space="0" w:color="auto"/>
        <w:left w:val="none" w:sz="0" w:space="0" w:color="auto"/>
        <w:bottom w:val="none" w:sz="0" w:space="0" w:color="auto"/>
        <w:right w:val="none" w:sz="0" w:space="0" w:color="auto"/>
      </w:divBdr>
      <w:divsChild>
        <w:div w:id="866261402">
          <w:marLeft w:val="0"/>
          <w:marRight w:val="0"/>
          <w:marTop w:val="0"/>
          <w:marBottom w:val="0"/>
          <w:divBdr>
            <w:top w:val="none" w:sz="0" w:space="0" w:color="auto"/>
            <w:left w:val="none" w:sz="0" w:space="0" w:color="auto"/>
            <w:bottom w:val="none" w:sz="0" w:space="0" w:color="auto"/>
            <w:right w:val="none" w:sz="0" w:space="0" w:color="auto"/>
          </w:divBdr>
        </w:div>
      </w:divsChild>
    </w:div>
    <w:div w:id="1037313701">
      <w:bodyDiv w:val="1"/>
      <w:marLeft w:val="0"/>
      <w:marRight w:val="0"/>
      <w:marTop w:val="0"/>
      <w:marBottom w:val="0"/>
      <w:divBdr>
        <w:top w:val="none" w:sz="0" w:space="0" w:color="auto"/>
        <w:left w:val="none" w:sz="0" w:space="0" w:color="auto"/>
        <w:bottom w:val="none" w:sz="0" w:space="0" w:color="auto"/>
        <w:right w:val="none" w:sz="0" w:space="0" w:color="auto"/>
      </w:divBdr>
      <w:divsChild>
        <w:div w:id="275254524">
          <w:marLeft w:val="0"/>
          <w:marRight w:val="0"/>
          <w:marTop w:val="0"/>
          <w:marBottom w:val="0"/>
          <w:divBdr>
            <w:top w:val="none" w:sz="0" w:space="0" w:color="auto"/>
            <w:left w:val="none" w:sz="0" w:space="0" w:color="auto"/>
            <w:bottom w:val="none" w:sz="0" w:space="0" w:color="auto"/>
            <w:right w:val="none" w:sz="0" w:space="0" w:color="auto"/>
          </w:divBdr>
        </w:div>
      </w:divsChild>
    </w:div>
    <w:div w:id="1043867932">
      <w:bodyDiv w:val="1"/>
      <w:marLeft w:val="0"/>
      <w:marRight w:val="0"/>
      <w:marTop w:val="0"/>
      <w:marBottom w:val="0"/>
      <w:divBdr>
        <w:top w:val="none" w:sz="0" w:space="0" w:color="auto"/>
        <w:left w:val="none" w:sz="0" w:space="0" w:color="auto"/>
        <w:bottom w:val="none" w:sz="0" w:space="0" w:color="auto"/>
        <w:right w:val="none" w:sz="0" w:space="0" w:color="auto"/>
      </w:divBdr>
    </w:div>
    <w:div w:id="1093550882">
      <w:bodyDiv w:val="1"/>
      <w:marLeft w:val="0"/>
      <w:marRight w:val="0"/>
      <w:marTop w:val="0"/>
      <w:marBottom w:val="0"/>
      <w:divBdr>
        <w:top w:val="none" w:sz="0" w:space="0" w:color="auto"/>
        <w:left w:val="none" w:sz="0" w:space="0" w:color="auto"/>
        <w:bottom w:val="none" w:sz="0" w:space="0" w:color="auto"/>
        <w:right w:val="none" w:sz="0" w:space="0" w:color="auto"/>
      </w:divBdr>
      <w:divsChild>
        <w:div w:id="67113273">
          <w:marLeft w:val="0"/>
          <w:marRight w:val="0"/>
          <w:marTop w:val="0"/>
          <w:marBottom w:val="0"/>
          <w:divBdr>
            <w:top w:val="none" w:sz="0" w:space="0" w:color="auto"/>
            <w:left w:val="none" w:sz="0" w:space="0" w:color="auto"/>
            <w:bottom w:val="none" w:sz="0" w:space="0" w:color="auto"/>
            <w:right w:val="none" w:sz="0" w:space="0" w:color="auto"/>
          </w:divBdr>
        </w:div>
      </w:divsChild>
    </w:div>
    <w:div w:id="1258754723">
      <w:bodyDiv w:val="1"/>
      <w:marLeft w:val="0"/>
      <w:marRight w:val="0"/>
      <w:marTop w:val="0"/>
      <w:marBottom w:val="0"/>
      <w:divBdr>
        <w:top w:val="none" w:sz="0" w:space="0" w:color="auto"/>
        <w:left w:val="none" w:sz="0" w:space="0" w:color="auto"/>
        <w:bottom w:val="none" w:sz="0" w:space="0" w:color="auto"/>
        <w:right w:val="none" w:sz="0" w:space="0" w:color="auto"/>
      </w:divBdr>
      <w:divsChild>
        <w:div w:id="1477255372">
          <w:marLeft w:val="0"/>
          <w:marRight w:val="0"/>
          <w:marTop w:val="0"/>
          <w:marBottom w:val="0"/>
          <w:divBdr>
            <w:top w:val="none" w:sz="0" w:space="0" w:color="auto"/>
            <w:left w:val="none" w:sz="0" w:space="0" w:color="auto"/>
            <w:bottom w:val="none" w:sz="0" w:space="0" w:color="auto"/>
            <w:right w:val="none" w:sz="0" w:space="0" w:color="auto"/>
          </w:divBdr>
        </w:div>
      </w:divsChild>
    </w:div>
    <w:div w:id="1332874181">
      <w:bodyDiv w:val="1"/>
      <w:marLeft w:val="0"/>
      <w:marRight w:val="0"/>
      <w:marTop w:val="0"/>
      <w:marBottom w:val="0"/>
      <w:divBdr>
        <w:top w:val="none" w:sz="0" w:space="0" w:color="auto"/>
        <w:left w:val="none" w:sz="0" w:space="0" w:color="auto"/>
        <w:bottom w:val="none" w:sz="0" w:space="0" w:color="auto"/>
        <w:right w:val="none" w:sz="0" w:space="0" w:color="auto"/>
      </w:divBdr>
      <w:divsChild>
        <w:div w:id="1420524798">
          <w:marLeft w:val="0"/>
          <w:marRight w:val="0"/>
          <w:marTop w:val="0"/>
          <w:marBottom w:val="0"/>
          <w:divBdr>
            <w:top w:val="none" w:sz="0" w:space="0" w:color="auto"/>
            <w:left w:val="none" w:sz="0" w:space="0" w:color="auto"/>
            <w:bottom w:val="none" w:sz="0" w:space="0" w:color="auto"/>
            <w:right w:val="none" w:sz="0" w:space="0" w:color="auto"/>
          </w:divBdr>
        </w:div>
      </w:divsChild>
    </w:div>
    <w:div w:id="1364286190">
      <w:bodyDiv w:val="1"/>
      <w:marLeft w:val="0"/>
      <w:marRight w:val="0"/>
      <w:marTop w:val="0"/>
      <w:marBottom w:val="0"/>
      <w:divBdr>
        <w:top w:val="none" w:sz="0" w:space="0" w:color="auto"/>
        <w:left w:val="none" w:sz="0" w:space="0" w:color="auto"/>
        <w:bottom w:val="none" w:sz="0" w:space="0" w:color="auto"/>
        <w:right w:val="none" w:sz="0" w:space="0" w:color="auto"/>
      </w:divBdr>
      <w:divsChild>
        <w:div w:id="1654988767">
          <w:marLeft w:val="0"/>
          <w:marRight w:val="0"/>
          <w:marTop w:val="0"/>
          <w:marBottom w:val="0"/>
          <w:divBdr>
            <w:top w:val="none" w:sz="0" w:space="0" w:color="auto"/>
            <w:left w:val="none" w:sz="0" w:space="0" w:color="auto"/>
            <w:bottom w:val="none" w:sz="0" w:space="0" w:color="auto"/>
            <w:right w:val="none" w:sz="0" w:space="0" w:color="auto"/>
          </w:divBdr>
        </w:div>
      </w:divsChild>
    </w:div>
    <w:div w:id="1887375564">
      <w:bodyDiv w:val="1"/>
      <w:marLeft w:val="0"/>
      <w:marRight w:val="0"/>
      <w:marTop w:val="0"/>
      <w:marBottom w:val="0"/>
      <w:divBdr>
        <w:top w:val="none" w:sz="0" w:space="0" w:color="auto"/>
        <w:left w:val="none" w:sz="0" w:space="0" w:color="auto"/>
        <w:bottom w:val="none" w:sz="0" w:space="0" w:color="auto"/>
        <w:right w:val="none" w:sz="0" w:space="0" w:color="auto"/>
      </w:divBdr>
      <w:divsChild>
        <w:div w:id="436364765">
          <w:marLeft w:val="0"/>
          <w:marRight w:val="0"/>
          <w:marTop w:val="0"/>
          <w:marBottom w:val="0"/>
          <w:divBdr>
            <w:top w:val="none" w:sz="0" w:space="0" w:color="auto"/>
            <w:left w:val="none" w:sz="0" w:space="0" w:color="auto"/>
            <w:bottom w:val="none" w:sz="0" w:space="0" w:color="auto"/>
            <w:right w:val="none" w:sz="0" w:space="0" w:color="auto"/>
          </w:divBdr>
        </w:div>
      </w:divsChild>
    </w:div>
    <w:div w:id="1926837492">
      <w:bodyDiv w:val="1"/>
      <w:marLeft w:val="0"/>
      <w:marRight w:val="0"/>
      <w:marTop w:val="0"/>
      <w:marBottom w:val="0"/>
      <w:divBdr>
        <w:top w:val="none" w:sz="0" w:space="0" w:color="auto"/>
        <w:left w:val="none" w:sz="0" w:space="0" w:color="auto"/>
        <w:bottom w:val="none" w:sz="0" w:space="0" w:color="auto"/>
        <w:right w:val="none" w:sz="0" w:space="0" w:color="auto"/>
      </w:divBdr>
      <w:divsChild>
        <w:div w:id="1709450986">
          <w:marLeft w:val="0"/>
          <w:marRight w:val="0"/>
          <w:marTop w:val="0"/>
          <w:marBottom w:val="0"/>
          <w:divBdr>
            <w:top w:val="none" w:sz="0" w:space="0" w:color="auto"/>
            <w:left w:val="none" w:sz="0" w:space="0" w:color="auto"/>
            <w:bottom w:val="none" w:sz="0" w:space="0" w:color="auto"/>
            <w:right w:val="none" w:sz="0" w:space="0" w:color="auto"/>
          </w:divBdr>
        </w:div>
      </w:divsChild>
    </w:div>
    <w:div w:id="1977487167">
      <w:bodyDiv w:val="1"/>
      <w:marLeft w:val="0"/>
      <w:marRight w:val="0"/>
      <w:marTop w:val="0"/>
      <w:marBottom w:val="0"/>
      <w:divBdr>
        <w:top w:val="none" w:sz="0" w:space="0" w:color="auto"/>
        <w:left w:val="none" w:sz="0" w:space="0" w:color="auto"/>
        <w:bottom w:val="none" w:sz="0" w:space="0" w:color="auto"/>
        <w:right w:val="none" w:sz="0" w:space="0" w:color="auto"/>
      </w:divBdr>
    </w:div>
    <w:div w:id="1982998147">
      <w:bodyDiv w:val="1"/>
      <w:marLeft w:val="0"/>
      <w:marRight w:val="0"/>
      <w:marTop w:val="0"/>
      <w:marBottom w:val="0"/>
      <w:divBdr>
        <w:top w:val="none" w:sz="0" w:space="0" w:color="auto"/>
        <w:left w:val="none" w:sz="0" w:space="0" w:color="auto"/>
        <w:bottom w:val="none" w:sz="0" w:space="0" w:color="auto"/>
        <w:right w:val="none" w:sz="0" w:space="0" w:color="auto"/>
      </w:divBdr>
      <w:divsChild>
        <w:div w:id="16369886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illersville.edu/about/administration/policies/pdf/academics/Academic%20Policy%20-%20Academic%20Honesty%20and%20Dishonesty.pdf" TargetMode="External"/><Relationship Id="rId13" Type="http://schemas.openxmlformats.org/officeDocument/2006/relationships/hyperlink" Target="http://www.millersville.edu/titlei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illersville.edu/currentstudents/life-resources.php" TargetMode="External"/><Relationship Id="rId12" Type="http://schemas.openxmlformats.org/officeDocument/2006/relationships/hyperlink" Target="https://www.millersville.edu/about/administration/policies/pdf/administration/protection-of-minor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il.millersville.edu/owa/redir.aspx?C=Q3YPBpyQuCEwVbXCI8sL1oWLShg3zHC4HW6xoQ6W9oTXDqE3vF7VCA..&amp;URL=http%3a%2f%2fwww.millersville.edu%2feducation%2ffiles%2fteacher-education-handbook%2fGrowthMindset_ProfessionalismEvaluation.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ail.millersville.edu/owa/redir.aspx?C=Q3YPBpyQuCEwVbXCI8sL1oWLShg3zHC4HW6xoQ6W9oTXDqE3vF7VCA..&amp;URL=http%3a%2f%2fwww.millersville.edu%2feducation%2ffiles%2fteacher-education-handbook%2fGrowthMindset_ProfessionalismEvaluation.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illersville.edu/services/judicialaffairs/files/Student%20Code%20of%20Conduct.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Department of Special Education</vt:lpstr>
    </vt:vector>
  </TitlesOfParts>
  <Company>Millersville University</Company>
  <LinksUpToDate>false</LinksUpToDate>
  <CharactersWithSpaces>15069</CharactersWithSpaces>
  <SharedDoc>false</SharedDoc>
  <HLinks>
    <vt:vector size="12" baseType="variant">
      <vt:variant>
        <vt:i4>1704061</vt:i4>
      </vt:variant>
      <vt:variant>
        <vt:i4>5</vt:i4>
      </vt:variant>
      <vt:variant>
        <vt:i4>0</vt:i4>
      </vt:variant>
      <vt:variant>
        <vt:i4>5</vt:i4>
      </vt:variant>
      <vt:variant>
        <vt:lpwstr>mailto:Theresa.kreider@pennmanor.net</vt:lpwstr>
      </vt:variant>
      <vt:variant>
        <vt:lpwstr/>
      </vt:variant>
      <vt:variant>
        <vt:i4>3604523</vt:i4>
      </vt:variant>
      <vt:variant>
        <vt:i4>2</vt:i4>
      </vt:variant>
      <vt:variant>
        <vt:i4>0</vt:i4>
      </vt:variant>
      <vt:variant>
        <vt:i4>5</vt:i4>
      </vt:variant>
      <vt:variant>
        <vt:lpwstr>mailto:Theresa.kreider@millersville.edu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Special Education</dc:title>
  <dc:creator>Luella Uhlig</dc:creator>
  <cp:lastModifiedBy>Susannah Boyle</cp:lastModifiedBy>
  <cp:revision>5</cp:revision>
  <cp:lastPrinted>2016-09-01T14:39:00Z</cp:lastPrinted>
  <dcterms:created xsi:type="dcterms:W3CDTF">2022-07-31T01:45:00Z</dcterms:created>
  <dcterms:modified xsi:type="dcterms:W3CDTF">2022-07-31T02:59:00Z</dcterms:modified>
</cp:coreProperties>
</file>