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spacing w:lineRule="auto" w:line="276" w:before="0" w:after="140"/>
        <w:jc w:val="left"/>
        <w:rPr/>
      </w:pPr>
      <w:r>
        <w:rPr/>
        <w:t xml:space="preserve">In </w:t>
      </w:r>
      <w:hyperlink r:id="rId2" w:tgtFrame="_blank">
        <w:r>
          <w:rPr>
            <w:rStyle w:val="InternetLink"/>
          </w:rPr>
          <w:t>Open science: after the COVID-19 pandemic there can be no return to closed working</w:t>
        </w:r>
      </w:hyperlink>
      <w:r>
        <w:rPr/>
        <w:t>, the authors identify the issues:</w:t>
      </w:r>
    </w:p>
    <w:p>
      <w:pPr>
        <w:pStyle w:val="TextBody"/>
        <w:numPr>
          <w:ilvl w:val="0"/>
          <w:numId w:val="1"/>
        </w:numPr>
        <w:tabs>
          <w:tab w:val="clear" w:pos="709"/>
          <w:tab w:val="left" w:pos="707" w:leader="none"/>
        </w:tabs>
        <w:bidi w:val="0"/>
        <w:spacing w:before="0" w:after="0"/>
        <w:ind w:left="707" w:hanging="283"/>
        <w:jc w:val="left"/>
        <w:rPr/>
      </w:pPr>
      <w:r>
        <w:rPr/>
        <w:t xml:space="preserve">Science is largely publicly funded but not publicly accessible. </w:t>
      </w:r>
    </w:p>
    <w:p>
      <w:pPr>
        <w:pStyle w:val="TextBody"/>
        <w:numPr>
          <w:ilvl w:val="0"/>
          <w:numId w:val="1"/>
        </w:numPr>
        <w:tabs>
          <w:tab w:val="clear" w:pos="709"/>
          <w:tab w:val="left" w:pos="707" w:leader="none"/>
        </w:tabs>
        <w:bidi w:val="0"/>
        <w:spacing w:before="0" w:after="0"/>
        <w:ind w:left="707" w:hanging="283"/>
        <w:jc w:val="left"/>
        <w:rPr/>
      </w:pPr>
      <w:r>
        <w:rPr/>
        <w:t xml:space="preserve">When science is not openly accessible, it does not, and cannot, reach everyone who needs it. </w:t>
      </w:r>
    </w:p>
    <w:p>
      <w:pPr>
        <w:pStyle w:val="TextBody"/>
        <w:numPr>
          <w:ilvl w:val="0"/>
          <w:numId w:val="1"/>
        </w:numPr>
        <w:tabs>
          <w:tab w:val="clear" w:pos="709"/>
          <w:tab w:val="left" w:pos="707" w:leader="none"/>
        </w:tabs>
        <w:bidi w:val="0"/>
        <w:spacing w:before="0" w:after="0"/>
        <w:ind w:left="707" w:hanging="283"/>
        <w:jc w:val="left"/>
        <w:rPr/>
      </w:pPr>
      <w:r>
        <w:rPr/>
        <w:t xml:space="preserve">Research relevant to the COVID-19 pandemic has been made open access, which has enabled a unified and rapid global scientific response—but COVID-19 open access agreements are likely to be temporary. </w:t>
      </w:r>
    </w:p>
    <w:p>
      <w:pPr>
        <w:pStyle w:val="TextBody"/>
        <w:numPr>
          <w:ilvl w:val="0"/>
          <w:numId w:val="1"/>
        </w:numPr>
        <w:tabs>
          <w:tab w:val="clear" w:pos="709"/>
          <w:tab w:val="left" w:pos="707" w:leader="none"/>
        </w:tabs>
        <w:bidi w:val="0"/>
        <w:ind w:left="707" w:hanging="283"/>
        <w:jc w:val="left"/>
        <w:rPr/>
      </w:pPr>
      <w:r>
        <w:rPr/>
        <w:t xml:space="preserve">Open access to all research is an ongoing issue. If we are to advance our global effort to achieve the Sustainable Development Goals, we must reframe what the standard is. </w:t>
      </w:r>
    </w:p>
    <w:p>
      <w:pPr>
        <w:pStyle w:val="TextBody"/>
        <w:bidi w:val="0"/>
        <w:jc w:val="left"/>
        <w:rPr/>
      </w:pPr>
      <w:r>
        <w:rPr/>
        <w:t>And, after a full discussion and set of suggestions, summarise:</w:t>
      </w:r>
    </w:p>
    <w:p>
      <w:pPr>
        <w:pStyle w:val="TextBody"/>
        <w:bidi w:val="0"/>
        <w:spacing w:lineRule="auto" w:line="276" w:before="0" w:after="140"/>
        <w:jc w:val="left"/>
        <w:rPr/>
      </w:pPr>
      <w:r>
        <w:rPr/>
        <w:t>The COVID-19 pandemic is leading to rapid rethinking of how many parts of society function. It should also be the catalyst that finally lays to rest the myth that closed research as the norm is acceptable, either morally, economically or technically. We need a whole-of-system coordinated reshaping from grassroots initiatives through to national policy and political commitment, that aligns with international initiatives—such as the Sustainable Development Goals for which access to information is key—and which are sensitive to national needs. Though there are many issues to work through, as for the other challenges we are facing with COVID-19, these issues can be solved if we only choose to do so. Arguably, we can’t afford not to.</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AU" w:eastAsia="zh-CN" w:bidi="hi-IN"/>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cience.org.au/curious/policy-features/open-science-after-covid-19-pandemic-there-can-be-no-return-closed-workin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LibreOffice/7.2.2.2$Windows_X86_64 LibreOffice_project/02b2acce88a210515b4a5bb2e46cbfb63fe97d56</Application>
  <AppVersion>15.0000</AppVersion>
  <Pages>1</Pages>
  <Words>238</Words>
  <Characters>1224</Characters>
  <CharactersWithSpaces>1452</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2022-09-09T12:50:13Z</dcterms:created>
  <dc:creator>Richard Heller</dc:creator>
  <dc:description/>
  <dc:language>en-AU</dc:language>
  <cp:lastModifiedBy>Richard Heller</cp:lastModifiedBy>
  <dcterms:modified xsi:type="dcterms:W3CDTF">2022-09-09T12:51:34Z</dcterms:modified>
  <cp:revision>1</cp:revision>
  <dc:subject/>
  <dc:title/>
</cp:coreProperties>
</file>