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76" w:before="0" w:after="140"/>
        <w:jc w:val="left"/>
        <w:rPr/>
      </w:pPr>
      <w:hyperlink r:id="rId2" w:tgtFrame="_blank">
        <w:r>
          <w:rPr>
            <w:rStyle w:val="InternetLink"/>
          </w:rPr>
          <w:t>The academic, economic and societal impacts of Open Access: an evidence-based review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This is a long and evidence based review. Included in the Abstract is the following: "</w:t>
      </w:r>
      <w:r>
        <w:rPr>
          <w:rStyle w:val="Emphasis"/>
        </w:rPr>
        <w:t>...several key trends are identified, including a broad citation advantage for researchers who publish openly, as well as additional benefits to the non-academic dissemination of their work. The economic impact of Open Access is less well-understood, although it is clear that access to the research literature is key for innovative enterprises, and a range of governmental and non-governmental services. Furthermore, Open Access has the potential to save both publishers and research funders considerable amounts of financial resources, and can provide some economic benefits to traditionally subscription-based journals. The societal impact of Open Access is strong, in particular for advancing citizen science initiatives, and leveling the playing field for researchers in developing countries</w:t>
      </w:r>
      <w:r>
        <w:rPr/>
        <w:t>."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1000research.com/articles/5-632/v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1</Pages>
  <Words>139</Words>
  <Characters>831</Characters>
  <CharactersWithSpaces>968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2022-09-09T13:51:31Z</dcterms:created>
  <dc:creator>Richard Heller</dc:creator>
  <dc:description/>
  <dc:language>en-AU</dc:language>
  <cp:lastModifiedBy>Richard Heller</cp:lastModifiedBy>
  <dcterms:modified xsi:type="dcterms:W3CDTF">2022-09-09T13:52:03Z</dcterms:modified>
  <cp:revision>1</cp:revision>
  <dc:subject/>
  <dc:title/>
</cp:coreProperties>
</file>