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sz w:val="26"/>
          <w:szCs w:val="26"/>
        </w:rPr>
      </w:pPr>
      <w:r w:rsidDel="00000000" w:rsidR="00000000" w:rsidRPr="00000000">
        <w:rPr>
          <w:i w:val="1"/>
          <w:sz w:val="26"/>
          <w:szCs w:val="26"/>
          <w:rtl w:val="0"/>
        </w:rPr>
        <w:t xml:space="preserve">LEAding cultural change through Professional Societies (LEAPS) of Biology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Leveraging, Enhancing and Developing Biology (LED-BIO) </w:t>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Scientific Societies Shedding Light on Persistent Cultural Challenges, </w:t>
      </w:r>
    </w:p>
    <w:p w:rsidR="00000000" w:rsidDel="00000000" w:rsidP="00000000" w:rsidRDefault="00000000" w:rsidRPr="00000000" w14:paraId="00000005">
      <w:pPr>
        <w:jc w:val="center"/>
        <w:rPr>
          <w:b w:val="1"/>
          <w:i w:val="1"/>
          <w:sz w:val="36"/>
          <w:szCs w:val="36"/>
        </w:rPr>
      </w:pPr>
      <w:r w:rsidDel="00000000" w:rsidR="00000000" w:rsidRPr="00000000">
        <w:rPr>
          <w:b w:val="1"/>
          <w:i w:val="1"/>
          <w:sz w:val="36"/>
          <w:szCs w:val="36"/>
          <w:rtl w:val="0"/>
        </w:rPr>
        <w:t xml:space="preserve">A Research Coordination Network </w:t>
      </w:r>
      <w:r w:rsidDel="00000000" w:rsidR="00000000" w:rsidRPr="00000000">
        <w:rPr>
          <w:rtl w:val="0"/>
        </w:rPr>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jc w:val="center"/>
        <w:rPr>
          <w:b w:val="1"/>
          <w:sz w:val="54"/>
          <w:szCs w:val="54"/>
        </w:rPr>
      </w:pPr>
      <w:r w:rsidDel="00000000" w:rsidR="00000000" w:rsidRPr="00000000">
        <w:rPr>
          <w:b w:val="1"/>
          <w:sz w:val="54"/>
          <w:szCs w:val="54"/>
          <w:rtl w:val="0"/>
        </w:rPr>
        <w:t xml:space="preserve">2022</w:t>
      </w:r>
    </w:p>
    <w:p w:rsidR="00000000" w:rsidDel="00000000" w:rsidP="00000000" w:rsidRDefault="00000000" w:rsidRPr="00000000" w14:paraId="00000008">
      <w:pPr>
        <w:jc w:val="center"/>
        <w:rPr>
          <w:b w:val="1"/>
          <w:sz w:val="54"/>
          <w:szCs w:val="54"/>
        </w:rPr>
      </w:pPr>
      <w:r w:rsidDel="00000000" w:rsidR="00000000" w:rsidRPr="00000000">
        <w:rPr>
          <w:b w:val="1"/>
          <w:sz w:val="38"/>
          <w:szCs w:val="38"/>
          <w:rtl w:val="0"/>
        </w:rPr>
        <w:t xml:space="preserve">Pre-meeting Thought-leadership Paper</w:t>
      </w:r>
      <w:r w:rsidDel="00000000" w:rsidR="00000000" w:rsidRPr="00000000">
        <w:rPr>
          <w:b w:val="1"/>
          <w:sz w:val="54"/>
          <w:szCs w:val="54"/>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6237258" cy="46243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37258" cy="46243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LED-BIO is a collaborative effort in response to the </w:t>
      </w:r>
      <w:hyperlink r:id="rId7">
        <w:r w:rsidDel="00000000" w:rsidR="00000000" w:rsidRPr="00000000">
          <w:rPr>
            <w:color w:val="1155cc"/>
            <w:u w:val="single"/>
            <w:rtl w:val="0"/>
          </w:rPr>
          <w:t xml:space="preserve">LEAPS NSF</w:t>
        </w:r>
      </w:hyperlink>
      <w:r w:rsidDel="00000000" w:rsidR="00000000" w:rsidRPr="00000000">
        <w:rPr>
          <w:rtl w:val="0"/>
        </w:rPr>
        <w:t xml:space="preserve"> solicitation. It engages the Alliance to Catalyze Change for Equity in STEM Success (ACCESS, NSF1744098) and its member societies in the life sciences (the American Society for Biochemistry and Molecular Biology--ASBMB, the American Society for Cell Biology--ASCB, the American Society for Pharmaceutical and Experimental Therapeutics--ASPET, the Endocrine Society--ES, and the Biophysical Society--BPS), the Quality Education for Minorities (QEM) Network (NSF 1649095, 2032781,1818635, 2035321, 1842726), the Marine Biological Laboratories at Woods Hole </w:t>
      </w:r>
    </w:p>
    <w:p w:rsidR="00000000" w:rsidDel="00000000" w:rsidP="00000000" w:rsidRDefault="00000000" w:rsidRPr="00000000" w14:paraId="00000010">
      <w:pPr>
        <w:rPr/>
      </w:pPr>
      <w:r w:rsidDel="00000000" w:rsidR="00000000" w:rsidRPr="00000000">
        <w:rPr>
          <w:rtl w:val="0"/>
        </w:rPr>
        <w:t xml:space="preserve">(MBL), and the Aspire Alliance (NSF 1834518, 1834522, 1834510, 1834513, 1834526, 1834521).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Scientific societies have sought to foster workforce diversity by supporting professional development (PD) programming for graduate, postdoctoral, and junior faculty trainees in academia (Segarra et al., 2017; Segarra et al., 2020a). These programs have encountered several persistent challenges that contribute to systemic inequities in scientific environments and undermine inclusivity efforts. Despite these setbacks, scientific societies remain perfectly positioned to act as nuclei for the dissemination of solutions for scientific communities to meet these challenges successfully. For example, scientific societies regularly organize national and international meetings that gather individuals with synergistic scholarly interests, creating unique and powerful opportunities for the advancement of a particular discipline of knowledge. In this way, societies serve as communities of practice (CoPs; Wenger et al., 2002) that transcend geographical barriers to facilitate information exchange, networking, and collaboration among more localized academic or industry-based scientific communities. Moreover, these organizations often set the standards for their discipline, establishing the requirements for best practices in data collection, certification, publishing, and culture.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LED-BIO RCN aims to create systemic change by implementing and evaluating new ways to address persistent challenges that affect scientific disciplinary CoPs, and other scientific environments such as academia. LED-BIO will develop and design solution strategies for three persistent challenges scientific societies face, as determined by work by ACCESS </w:t>
      </w:r>
    </w:p>
    <w:p w:rsidR="00000000" w:rsidDel="00000000" w:rsidP="00000000" w:rsidRDefault="00000000" w:rsidRPr="00000000" w14:paraId="00000015">
      <w:pPr>
        <w:rPr/>
      </w:pPr>
      <w:r w:rsidDel="00000000" w:rsidR="00000000" w:rsidRPr="00000000">
        <w:rPr>
          <w:rtl w:val="0"/>
        </w:rPr>
        <w:t xml:space="preserve">(Segarra et al., 2020b, Segarra et al, 2020c, Etson et al., 2021). The three persistent challenges are: (1) Lack of data needed to fully understand how the demographics of scientific society membership are impacted by their efforts to create an inclusive CoP, (2) Lack of integration of scientists in transitional stages of their careers into disciplinary CoPs, and (3) Lack of diversity among highly visible thought leaders, including speakers in scientific programs. The planned LED-BIO activities represent a Think Tank-driven approach to developing a set of community standards for data collection and training activities to empower scientific societies to meet the challenges outlined above.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These challenges are interconnected in that they are impediments to change within the cultural environments of scientific societies, and designing sustainable solutions to address each of them will enhance the impact of inclusivity efforts across scientific disciplines. Our “Think Tank'' strategy has proven successful when used by QEM to bring stakeholders together to address issues like using technology to mitigate the effects of systemic inequities in STEM education, setting research agendas at Historically Black Colleges and Universities (HBCUs), and broadening participation in STEM at HBCUs and tribal colleges (Toldson et al., 2021). We describe LED-BIO’s Think Tank model in the paragraphs that follow.</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LED-BIO Town Hall/Think Tank strategy models what QEM has developed as a networking meeting model. In this model, a Town Hall event that frames the challenge(s) of interest precedes a Think Tank--a group aiming to tackle the issues being considered. Leading up to the event, the Town Hall is widely advertised in the stakeholder community, and attendees from a wide range of perspectives are recruited to attend. Panelists and moderators are selected to structure the discussion and ensure that different voices have an opportunity to be represented. Think Tanks are open to a smaller group of experts to facilitate a deeper-dive into the key issues articulated during the Town Hall. After the networking meeting concludes, a report is prepared that highlights the discussions and recommendations and is then shared with key stakeholders. LED-BIO will adapt QEM’s Town Hall/Think Tank model as detailed below.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LED-BIO will host two four-day Town Hall/Think Tank events over three years; an initial event at the end of 2022–the first year of the grant, and a follow up-meeting at the end of 2023–the second year of the grant to address any unresolved issues from the initial event and finalize recommendations and working materials for piloting during the third year of the grant, 2024. The MBL will be the central location for LED-BIO networking activities, as it has historically been a premier biological sciences research and education center that can function as a neutral location for identified stakeholders to come together to discuss identified challenges.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goal of this thought-leadership paper is to introduce LED-BIO participants to the Research Coordination Network and the challenges it aims to tackle. Throughout the document, we discuss and cite relevant scholarly and peer-reviewed literature as well as editorial articles and essays that highlight the considerations associated with each challenge. Both scholarly and anecdotal sources of information are cited in this document. The views peer-reviewed and anecdotal so</w:t>
      </w:r>
      <w:r w:rsidDel="00000000" w:rsidR="00000000" w:rsidRPr="00000000">
        <w:rPr>
          <w:rtl w:val="0"/>
        </w:rPr>
        <w:t xml:space="preserve">urces of information provide are complementary. For example,studies that center belonging, diversity, and inclusion in STEM fields do not always represent the lived experience of HE individuals (Hemming et al., 2021; Carmona and Ezzamel, 2016; Gafni 2021).</w:t>
      </w:r>
      <w:r w:rsidDel="00000000" w:rsidR="00000000" w:rsidRPr="00000000">
        <w:rPr>
          <w:rtl w:val="0"/>
        </w:rPr>
        <w:t xml:space="preserve"> In recognition of this, we wish to include both in our work.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TERMINOLOGY</w:t>
      </w: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Culture and language are intricately connected. The terminology and vocabulary that we use to communicate provide insights into cultural values and experiences. For this reason, if as scientific disciplines, we want to foster cultures that are inclusive with climates that welcome individuals from a variety of backgrounds and lived experiences, we should be intentional about the terms and expressions that we use to center these ideals.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highlight w:val="green"/>
        </w:rPr>
      </w:pPr>
      <w:r w:rsidDel="00000000" w:rsidR="00000000" w:rsidRPr="00000000">
        <w:rPr>
          <w:rtl w:val="0"/>
        </w:rPr>
        <w:t xml:space="preserve">In this document we use the term </w:t>
      </w:r>
      <w:r w:rsidDel="00000000" w:rsidR="00000000" w:rsidRPr="00000000">
        <w:rPr>
          <w:b w:val="1"/>
          <w:rtl w:val="0"/>
        </w:rPr>
        <w:t xml:space="preserve">Historically Excluded Persons (HEP). </w:t>
      </w:r>
      <w:r w:rsidDel="00000000" w:rsidR="00000000" w:rsidRPr="00000000">
        <w:rPr>
          <w:rtl w:val="0"/>
        </w:rPr>
        <w:t xml:space="preserve">HEP are individuals belonging to any group of people that has been historically excluded from STEM. Because of their exclusion, the</w:t>
      </w:r>
      <w:r w:rsidDel="00000000" w:rsidR="00000000" w:rsidRPr="00000000">
        <w:rPr>
          <w:b w:val="1"/>
          <w:rtl w:val="0"/>
        </w:rPr>
        <w:t xml:space="preserve"> </w:t>
      </w:r>
      <w:r w:rsidDel="00000000" w:rsidR="00000000" w:rsidRPr="00000000">
        <w:rPr>
          <w:rtl w:val="0"/>
        </w:rPr>
        <w:t xml:space="preserve">representation of HEP in STEM disciplines is smaller than their representation in the United States population. For example, women, members of minority racial and ethnic groups (Black/African-American, Hispanic/Latino, Native American or Alaska Native, Native Hawaiian, and other Pacific Islanders), persons with disabilities, and low-income persons are all considered HEP in STEM fields (National Science Foundation, 2019; National Institutes of Health, n.d.).</w:t>
      </w:r>
      <w:r w:rsidDel="00000000" w:rsidR="00000000" w:rsidRPr="00000000">
        <w:rPr>
          <w:rtl w:val="0"/>
        </w:rPr>
      </w:r>
    </w:p>
    <w:p w:rsidR="00000000" w:rsidDel="00000000" w:rsidP="00000000" w:rsidRDefault="00000000" w:rsidRPr="00000000" w14:paraId="00000024">
      <w:pPr>
        <w:rPr>
          <w:highlight w:val="yellow"/>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CHALLENGE 1</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Lack of data to track scientific society membership demographic composition.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i w:val="1"/>
        </w:rPr>
      </w:pPr>
      <w:r w:rsidDel="00000000" w:rsidR="00000000" w:rsidRPr="00000000">
        <w:rPr>
          <w:b w:val="1"/>
          <w:i w:val="1"/>
          <w:rtl w:val="0"/>
        </w:rPr>
        <w:t xml:space="preserve">Introduction to the Challenge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long-term goal of ACCESS societies is for their</w:t>
      </w:r>
      <w:r w:rsidDel="00000000" w:rsidR="00000000" w:rsidRPr="00000000">
        <w:rPr>
          <w:rtl w:val="0"/>
        </w:rPr>
        <w:t xml:space="preserve"> PD</w:t>
      </w:r>
      <w:r w:rsidDel="00000000" w:rsidR="00000000" w:rsidRPr="00000000">
        <w:rPr>
          <w:rtl w:val="0"/>
        </w:rPr>
        <w:t xml:space="preserve"> programming for HEP to increase the diversity of their membership and ultimately their disciplines. However, without robust demographic data, ACCESS societies cannot assess the long-term effects of decades of diversity-focused programming to diversify their membership, and in turn, build a more inclusive STEM workforce. Low response rates on membership surveys is one factor that renders scientific societies currently unable to accurately collect data about the demographic composition of members. For example, at the end of 2019, 46% of ASPET members and 19% of ASCB members declined to answer, or provided no answer, to questions related to ethnic/race background (Segarra et al., 2020b). This incomplete data prevents scientific societies from accurately assessing demographic diversity in their membership at any given time, much less longitudinally.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Lack of demographic information impacts other aspects of scientific society dynamics. Recently, ACCESS showed that data on the demographic composition of conference speakers and award winners is often not collected, and therefore not available as a resource to assess inclusivity when considering who is and is not publicly recognized as a disciplinary thought leader (Segarra et al., 2020c). Organizations that have a larger scope in STEM, including the American Association for the Advancement of Science (AAAS), have reported similar challenges. For example, in October 2020, the AAAS reported in its Baseline Assessment of Demographic Representation in AAAS/Science Functions document that no data were available on race/ethnicity for 46.9% (N=13,480) of AAAS/Science associated memberships or for 87.8% (N=49,316) of the authors/reviewers in the Science family (AAAS, 2020).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Much of what the field knows about demographic survey nonresponse rates comes from studies focused on information related to income. Evidence shows that demographic survey nonresponse rates are higher for women, as well as individuals with low educational attainment (Riphaln and Serfling 2005; Lor et al., 2017). Moreover, higher nonresponse rates have been associated with individuals who identify as African American (Ross and Reynolds, 1996). Two different dimensions – cognitive and motivational – are thought to contribute to nonresponse in surveys (Beatty and Herman, 2002; Lor et al., 2017). The cognitive dimension includes an individual’s degree of knowledge (or perception of knowledge) about the subject. The motivational dimension includes an individual’s disposition to provide requested information. It has also been recognized that concerns about confidentiality can negatively affect demographic survey response rates (Singer et al., 1992). This might be particularly true for scientists from UR backgrounds if they have concerns that confidentiality may be compromised.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There are empirically-tested approaches, including increased categorical and messaging granularity, that yield higher response rates from individuals, including respondents from racial and ethnic minorities (Lor et al., 2017). One of the outcomes we hope to achieve through the LED-BIO Think Tank series is a set of community standards for demographic data collection, developed with input from experts in this area. We also plan to generate training activities to empower scientific societies to implement these more inclusive practices. These materials will include guidance on messaging as well as categories to include in demographic surveys, so that individuals from a wide range of backgrounds feel welcome and counted. Training materials will also highlight the cultural shifts needed in order for society members to realize that we can all contribute to inclusivity in our scientific CoPs through small actions, including disclosure of demographic information.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 addressing this challenge, we plan to discuss barriers, resources, and strategies regarding three major sub-questions: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i w:val="1"/>
        </w:rPr>
      </w:pPr>
      <w:r w:rsidDel="00000000" w:rsidR="00000000" w:rsidRPr="00000000">
        <w:rPr>
          <w:b w:val="1"/>
          <w:i w:val="1"/>
          <w:rtl w:val="0"/>
        </w:rPr>
        <w:t xml:space="preserve">Discussion Topic #1: What kind of data should professional societies be collecting about their </w:t>
      </w:r>
      <w:r w:rsidDel="00000000" w:rsidR="00000000" w:rsidRPr="00000000">
        <w:rPr>
          <w:b w:val="1"/>
          <w:i w:val="1"/>
          <w:rtl w:val="0"/>
        </w:rPr>
        <w:t xml:space="preserve">membership</w:t>
      </w:r>
      <w:r w:rsidDel="00000000" w:rsidR="00000000" w:rsidRPr="00000000">
        <w:rPr>
          <w:b w:val="1"/>
          <w:i w:val="1"/>
          <w:rtl w:val="0"/>
        </w:rPr>
        <w:t xml:space="preserve">? How should this information be managed?</w:t>
      </w:r>
    </w:p>
    <w:p w:rsidR="00000000" w:rsidDel="00000000" w:rsidP="00000000" w:rsidRDefault="00000000" w:rsidRPr="00000000" w14:paraId="00000036">
      <w:pPr>
        <w:ind w:left="0" w:firstLine="0"/>
        <w:rPr>
          <w:b w:val="1"/>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Clearly there are reasons why scientific professional societies do not collect demographic data on their membership. We hope to identify some of these reasons by asking Town Hall participants to discuss their own experiences with attempting to collect membership demographic data or being asked to provide such data about themselves.</w:t>
      </w:r>
    </w:p>
    <w:p w:rsidR="00000000" w:rsidDel="00000000" w:rsidP="00000000" w:rsidRDefault="00000000" w:rsidRPr="00000000" w14:paraId="00000038">
      <w:pPr>
        <w:ind w:left="0" w:firstLine="0"/>
        <w:rPr>
          <w:b w:val="1"/>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b w:val="1"/>
          <w:u w:val="single"/>
          <w:rtl w:val="0"/>
        </w:rPr>
        <w:t xml:space="preserve">Resources</w:t>
      </w:r>
      <w:r w:rsidDel="00000000" w:rsidR="00000000" w:rsidRPr="00000000">
        <w:rPr>
          <w:b w:val="1"/>
          <w:rtl w:val="0"/>
        </w:rPr>
        <w:t xml:space="preserve">: </w:t>
      </w:r>
      <w:r w:rsidDel="00000000" w:rsidR="00000000" w:rsidRPr="00000000">
        <w:rPr>
          <w:rtl w:val="0"/>
        </w:rPr>
        <w:t xml:space="preserve">Successful data collection requires an input of resources. Professional society leadership should be aware of what is needed to carry through on a commitment to track the demographic makeup of society membership, including what is needed to satisfy any concerns members have about the confidentiality of information they provide. It is also crucial to consider how to leverage activities that are currently established to facilitate data collection.</w:t>
      </w:r>
    </w:p>
    <w:p w:rsidR="00000000" w:rsidDel="00000000" w:rsidP="00000000" w:rsidRDefault="00000000" w:rsidRPr="00000000" w14:paraId="0000003A">
      <w:pPr>
        <w:ind w:left="0" w:firstLine="0"/>
        <w:rPr>
          <w:b w:val="1"/>
          <w:u w:val="single"/>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b w:val="1"/>
          <w:u w:val="single"/>
          <w:rtl w:val="0"/>
        </w:rPr>
        <w:t xml:space="preserve">Strategies</w:t>
      </w:r>
      <w:r w:rsidDel="00000000" w:rsidR="00000000" w:rsidRPr="00000000">
        <w:rPr>
          <w:b w:val="1"/>
          <w:rtl w:val="0"/>
        </w:rPr>
        <w:t xml:space="preserve">:</w:t>
      </w:r>
      <w:r w:rsidDel="00000000" w:rsidR="00000000" w:rsidRPr="00000000">
        <w:rPr>
          <w:rtl w:val="0"/>
        </w:rPr>
        <w:t xml:space="preserve"> A sure way to ensure that demographic data collection is successful is to ensure that the types of data collected and the mechanisms used are acceptable to their membership. Inclusive data collection should help all members feel that they are being seen and that their sense of belonging is important to professional society leadership. We will utilize both the lived experiences of our Town Hall participants and the academic expertise of our Think Tank participants to identify practices that can help achieve this goal.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i w:val="1"/>
        </w:rPr>
      </w:pPr>
      <w:r w:rsidDel="00000000" w:rsidR="00000000" w:rsidRPr="00000000">
        <w:rPr>
          <w:rtl w:val="0"/>
        </w:rPr>
      </w:r>
    </w:p>
    <w:p w:rsidR="00000000" w:rsidDel="00000000" w:rsidP="00000000" w:rsidRDefault="00000000" w:rsidRPr="00000000" w14:paraId="0000003E">
      <w:pPr>
        <w:rPr>
          <w:b w:val="1"/>
          <w:i w:val="1"/>
        </w:rPr>
      </w:pPr>
      <w:r w:rsidDel="00000000" w:rsidR="00000000" w:rsidRPr="00000000">
        <w:rPr>
          <w:rtl w:val="0"/>
        </w:rPr>
      </w:r>
    </w:p>
    <w:p w:rsidR="00000000" w:rsidDel="00000000" w:rsidP="00000000" w:rsidRDefault="00000000" w:rsidRPr="00000000" w14:paraId="0000003F">
      <w:pPr>
        <w:rPr>
          <w:b w:val="1"/>
          <w:i w:val="1"/>
        </w:rPr>
      </w:pPr>
      <w:r w:rsidDel="00000000" w:rsidR="00000000" w:rsidRPr="00000000">
        <w:rPr>
          <w:b w:val="1"/>
          <w:i w:val="1"/>
          <w:rtl w:val="0"/>
        </w:rPr>
        <w:t xml:space="preserve">Discussion Topic #2: How should professional societies make use of membership demographic data? What uses are inappropriate?</w:t>
      </w:r>
    </w:p>
    <w:p w:rsidR="00000000" w:rsidDel="00000000" w:rsidP="00000000" w:rsidRDefault="00000000" w:rsidRPr="00000000" w14:paraId="00000040">
      <w:pPr>
        <w:ind w:left="0" w:firstLine="0"/>
        <w:rPr>
          <w:b w:val="1"/>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There are certainly legal and ethical issues that must be considered regarding the use of demographic data. Although United States federal law (Title VII) prohibits discrimination on the basis of race, color, religion, national origin, or sex, the question of what kinds of actions in reality constitute discrimination is a thorny one that is still being debated in litigation brought before judges up to and including the Supreme Court. The fear of winding up on the wrong side of the law may prevent any organization from taking action on any demographic data in their possession. On the other hand, fear of having personally identifiable information broadcast for all to see may be a reason that members of HEP groups often decline to respond to demographic surveys, and these concerns must be addressed. Any organization that plans to collect and act on demographic data must consider legal and ethical limits, both real and perceived.</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b w:val="1"/>
          <w:u w:val="single"/>
          <w:rtl w:val="0"/>
        </w:rPr>
        <w:t xml:space="preserve">Resources</w:t>
      </w:r>
      <w:r w:rsidDel="00000000" w:rsidR="00000000" w:rsidRPr="00000000">
        <w:rPr>
          <w:b w:val="1"/>
          <w:rtl w:val="0"/>
        </w:rPr>
        <w:t xml:space="preserve">:</w:t>
      </w:r>
      <w:r w:rsidDel="00000000" w:rsidR="00000000" w:rsidRPr="00000000">
        <w:rPr>
          <w:rtl w:val="0"/>
        </w:rPr>
        <w:t xml:space="preserve"> Under regulations set by the United States Food and Drug Authority, all human subjects research is overseen by an Institutional Review Board. While membership demographic data collection and implementation of programming in response to the results may not fall under the category of human subjects research, the principles that govern appropriate design and implementation of human subjects research protocols can be informative. Likewise, attorneys who specialize in workplace and employment discrimination regularly advise businesses on their practices even before lawsuits are filed. There are likely other resources that professional society leadership can make use of to guide their appropriate use of membership demographic data. We hope to identify some of these through our Think Tank and Town Hall discussions.</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b w:val="1"/>
          <w:u w:val="single"/>
          <w:rtl w:val="0"/>
        </w:rPr>
        <w:t xml:space="preserve">Strategies</w:t>
      </w:r>
      <w:r w:rsidDel="00000000" w:rsidR="00000000" w:rsidRPr="00000000">
        <w:rPr>
          <w:b w:val="1"/>
          <w:rtl w:val="0"/>
        </w:rPr>
        <w:t xml:space="preserve">:</w:t>
      </w:r>
      <w:r w:rsidDel="00000000" w:rsidR="00000000" w:rsidRPr="00000000">
        <w:rPr>
          <w:rtl w:val="0"/>
        </w:rPr>
        <w:t xml:space="preserve"> Scientific societies should only be using demographic data in ways that align with the mission of their organization and the values of their members. We will ask Think Tank participants to help us identify the most appropriate uses of demographic data toward the goal of increasing equity and inclusion in professional societies specifically and STEM in general. We will also ask our Town Hall participants to share what is most important to them regarding the use of membership demographic data in decision making.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i w:val="1"/>
        </w:rPr>
      </w:pPr>
      <w:r w:rsidDel="00000000" w:rsidR="00000000" w:rsidRPr="00000000">
        <w:rPr>
          <w:b w:val="1"/>
          <w:i w:val="1"/>
          <w:rtl w:val="0"/>
        </w:rPr>
        <w:t xml:space="preserve">Discussion Topic #3: How can professional societies increase response rates when carrying out demographic surveys of their membership?</w:t>
      </w:r>
    </w:p>
    <w:p w:rsidR="00000000" w:rsidDel="00000000" w:rsidP="00000000" w:rsidRDefault="00000000" w:rsidRPr="00000000" w14:paraId="00000048">
      <w:pPr>
        <w:rPr>
          <w:b w:val="1"/>
          <w:i w:val="1"/>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Fear of identification, negative emotions around being labeled, and a perception the collection of demographic will not lead to lasting change are all potential reasons so many demographic and climate surveys see such low response rates. We hope to identify others through Town Hall discussions and to draw upon the expertise of our Think Tank participants to determine the major drivers that make people decline to disclose their demographic information.</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b w:val="1"/>
          <w:u w:val="single"/>
          <w:rtl w:val="0"/>
        </w:rPr>
        <w:t xml:space="preserve">Resources</w:t>
      </w:r>
      <w:r w:rsidDel="00000000" w:rsidR="00000000" w:rsidRPr="00000000">
        <w:rPr>
          <w:b w:val="1"/>
          <w:rtl w:val="0"/>
        </w:rPr>
        <w:t xml:space="preserve">: </w:t>
      </w:r>
      <w:r w:rsidDel="00000000" w:rsidR="00000000" w:rsidRPr="00000000">
        <w:rPr>
          <w:rtl w:val="0"/>
        </w:rPr>
        <w:t xml:space="preserve">There are known strategies that increase survey completion. Some are centered on the design of the survey. Others may have to do with the messaging that professional society members receive regarding the motivation for collecting the data. We hope that our discussions will help uncover additional resources and ideas for how to shift members' responses to demographic surveys in both the cognitive and the motivational dimensions.</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b w:val="1"/>
          <w:u w:val="single"/>
          <w:rtl w:val="0"/>
        </w:rPr>
        <w:t xml:space="preserve">Strategies</w:t>
      </w:r>
      <w:r w:rsidDel="00000000" w:rsidR="00000000" w:rsidRPr="00000000">
        <w:rPr>
          <w:b w:val="1"/>
          <w:rtl w:val="0"/>
        </w:rPr>
        <w:t xml:space="preserve">: </w:t>
      </w:r>
      <w:r w:rsidDel="00000000" w:rsidR="00000000" w:rsidRPr="00000000">
        <w:rPr>
          <w:rtl w:val="0"/>
        </w:rPr>
        <w:t xml:space="preserve">We will ask Town Hall participants to share what would motivate them to complete a demographic survey. We will also attempt to gather promising practices with the help of our Think Tank participants, many of whom collect and work with sensitive data regularly.</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CHALLENGE 2</w:t>
      </w: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Lack of integration of scientists in transitional career stages into disciplinary CoPs</w:t>
      </w: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0" w:firstLine="0"/>
        <w:rPr>
          <w:b w:val="1"/>
          <w:i w:val="1"/>
        </w:rPr>
      </w:pPr>
      <w:r w:rsidDel="00000000" w:rsidR="00000000" w:rsidRPr="00000000">
        <w:rPr>
          <w:b w:val="1"/>
          <w:i w:val="1"/>
          <w:highlight w:val="white"/>
          <w:rtl w:val="0"/>
        </w:rPr>
        <w:t xml:space="preserve">Introduction to the challenge</w:t>
      </w:r>
      <w:r w:rsidDel="00000000" w:rsidR="00000000" w:rsidRPr="00000000">
        <w:rPr>
          <w:rtl w:val="0"/>
        </w:rPr>
      </w:r>
    </w:p>
    <w:p w:rsidR="00000000" w:rsidDel="00000000" w:rsidP="00000000" w:rsidRDefault="00000000" w:rsidRPr="00000000" w14:paraId="00000054">
      <w:pPr>
        <w:ind w:firstLine="720"/>
        <w:rPr>
          <w:b w:val="1"/>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5">
      <w:pPr>
        <w:ind w:left="0" w:firstLine="0"/>
        <w:rPr>
          <w:highlight w:val="white"/>
        </w:rPr>
      </w:pPr>
      <w:r w:rsidDel="00000000" w:rsidR="00000000" w:rsidRPr="00000000">
        <w:rPr>
          <w:highlight w:val="white"/>
          <w:rtl w:val="0"/>
        </w:rPr>
        <w:t xml:space="preserve">The traditional conception </w:t>
      </w:r>
      <w:r w:rsidDel="00000000" w:rsidR="00000000" w:rsidRPr="00000000">
        <w:rPr>
          <w:highlight w:val="white"/>
          <w:rtl w:val="0"/>
        </w:rPr>
        <w:t xml:space="preserve">of STEM workforce development employs a pipeline model where an individual enters their career path in a single place, moves through in a linear fashion, and enters the workforce after a prescribed set of experiences.  Not only does this model fail to capture the varied, innovative and creative experiences of many people who are entering the STEM workforce today, but the support of such a model has contributed to the exclusion of HEP individuals in STEM fields (</w:t>
      </w:r>
      <w:r w:rsidDel="00000000" w:rsidR="00000000" w:rsidRPr="00000000">
        <w:rPr>
          <w:highlight w:val="white"/>
          <w:rtl w:val="0"/>
        </w:rPr>
        <w:t xml:space="preserve">Cannady et al, 2014</w:t>
      </w:r>
      <w:r w:rsidDel="00000000" w:rsidR="00000000" w:rsidRPr="00000000">
        <w:rPr>
          <w:highlight w:val="white"/>
          <w:rtl w:val="0"/>
        </w:rPr>
        <w:t xml:space="preserve">).  Alternatively, a braided river model for STEM workforce development allows for varied pathways, and values diverse entry points, goals, experiences, and evolving individual trajectories (</w:t>
      </w:r>
      <w:r w:rsidDel="00000000" w:rsidR="00000000" w:rsidRPr="00000000">
        <w:rPr>
          <w:highlight w:val="white"/>
          <w:rtl w:val="0"/>
        </w:rPr>
        <w:t xml:space="preserve">Batchelor et al, 2021</w:t>
      </w:r>
      <w:r w:rsidDel="00000000" w:rsidR="00000000" w:rsidRPr="00000000">
        <w:rPr>
          <w:highlight w:val="white"/>
          <w:rtl w:val="0"/>
        </w:rPr>
        <w:t xml:space="preserve">).  However, such a model requires a robust support system that can uphold, sustain, embolden, and re-engage these scientists. Societies can provide a longitudinally stable framework for scientists as they navigate their career paths. In this way, societies have the potential to serve the powerful function of supporting scientists at varied and transitional career stages, when they are most vulnerable and likely to leave their disciplines.  </w:t>
      </w:r>
    </w:p>
    <w:p w:rsidR="00000000" w:rsidDel="00000000" w:rsidP="00000000" w:rsidRDefault="00000000" w:rsidRPr="00000000" w14:paraId="00000056">
      <w:pPr>
        <w:rPr>
          <w:b w:val="1"/>
          <w:highlight w:val="white"/>
        </w:rPr>
      </w:pPr>
      <w:r w:rsidDel="00000000" w:rsidR="00000000" w:rsidRPr="00000000">
        <w:rPr>
          <w:rtl w:val="0"/>
        </w:rPr>
      </w:r>
    </w:p>
    <w:p w:rsidR="00000000" w:rsidDel="00000000" w:rsidP="00000000" w:rsidRDefault="00000000" w:rsidRPr="00000000" w14:paraId="00000057">
      <w:pPr>
        <w:rPr>
          <w:b w:val="1"/>
          <w:i w:val="1"/>
          <w:highlight w:val="white"/>
        </w:rPr>
      </w:pPr>
      <w:r w:rsidDel="00000000" w:rsidR="00000000" w:rsidRPr="00000000">
        <w:rPr>
          <w:b w:val="1"/>
          <w:i w:val="1"/>
          <w:highlight w:val="white"/>
          <w:rtl w:val="0"/>
        </w:rPr>
        <w:t xml:space="preserve">Transition Stages</w:t>
      </w:r>
      <w:r w:rsidDel="00000000" w:rsidR="00000000" w:rsidRPr="00000000">
        <w:rPr>
          <w:rtl w:val="0"/>
        </w:rPr>
      </w:r>
    </w:p>
    <w:p w:rsidR="00000000" w:rsidDel="00000000" w:rsidP="00000000" w:rsidRDefault="00000000" w:rsidRPr="00000000" w14:paraId="00000058">
      <w:pPr>
        <w:rPr>
          <w:i w:val="1"/>
          <w:highlight w:val="white"/>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LED-BIO defines s</w:t>
      </w:r>
      <w:r w:rsidDel="00000000" w:rsidR="00000000" w:rsidRPr="00000000">
        <w:rPr>
          <w:rtl w:val="0"/>
        </w:rPr>
        <w:t xml:space="preserve">cientists at career transitions to include those: </w:t>
      </w:r>
      <w:r w:rsidDel="00000000" w:rsidR="00000000" w:rsidRPr="00000000">
        <w:rPr>
          <w:rtl w:val="0"/>
        </w:rPr>
        <w:t xml:space="preserve">(a) working outside of STEM after obtaining a STEM undergraduate degree, professional training or experience, </w:t>
      </w:r>
      <w:r w:rsidDel="00000000" w:rsidR="00000000" w:rsidRPr="00000000">
        <w:rPr>
          <w:rtl w:val="0"/>
        </w:rPr>
        <w:t xml:space="preserve">(b) with graduate degrees, working as adjunct, part-time or contingent faculty at a local university or college as they build their teaching credentials, look for more permanent employment, or remain in a location while a spouse or partner completes training, (c) returning to work after a parental or personal leave of absence, elder care or other personal demand, or a layoff triggered by the COVID-19 pandemic, or other crisis, (d) scientists moving between industry, academia, government or entrepreneurial positions, and (e) scientists crossing disciplinary or bridging interdisciplinary boundaries.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i w:val="1"/>
          <w:highlight w:val="white"/>
        </w:rPr>
      </w:pPr>
      <w:r w:rsidDel="00000000" w:rsidR="00000000" w:rsidRPr="00000000">
        <w:rPr>
          <w:rtl w:val="0"/>
        </w:rPr>
      </w:r>
    </w:p>
    <w:p w:rsidR="00000000" w:rsidDel="00000000" w:rsidP="00000000" w:rsidRDefault="00000000" w:rsidRPr="00000000" w14:paraId="0000005C">
      <w:pPr>
        <w:rPr>
          <w:b w:val="1"/>
          <w:i w:val="1"/>
          <w:highlight w:val="white"/>
        </w:rPr>
      </w:pPr>
      <w:r w:rsidDel="00000000" w:rsidR="00000000" w:rsidRPr="00000000">
        <w:rPr>
          <w:rtl w:val="0"/>
        </w:rPr>
      </w:r>
    </w:p>
    <w:p w:rsidR="00000000" w:rsidDel="00000000" w:rsidP="00000000" w:rsidRDefault="00000000" w:rsidRPr="00000000" w14:paraId="0000005D">
      <w:pPr>
        <w:rPr>
          <w:b w:val="1"/>
          <w:i w:val="1"/>
          <w:highlight w:val="white"/>
        </w:rPr>
      </w:pPr>
      <w:r w:rsidDel="00000000" w:rsidR="00000000" w:rsidRPr="00000000">
        <w:rPr>
          <w:rtl w:val="0"/>
        </w:rPr>
      </w:r>
    </w:p>
    <w:p w:rsidR="00000000" w:rsidDel="00000000" w:rsidP="00000000" w:rsidRDefault="00000000" w:rsidRPr="00000000" w14:paraId="0000005E">
      <w:pPr>
        <w:rPr>
          <w:b w:val="1"/>
          <w:i w:val="1"/>
          <w:highlight w:val="white"/>
        </w:rPr>
      </w:pPr>
      <w:r w:rsidDel="00000000" w:rsidR="00000000" w:rsidRPr="00000000">
        <w:rPr>
          <w:b w:val="1"/>
          <w:i w:val="1"/>
          <w:highlight w:val="white"/>
          <w:rtl w:val="0"/>
        </w:rPr>
        <w:t xml:space="preserve">Discussion topic #1: </w:t>
      </w:r>
      <w:r w:rsidDel="00000000" w:rsidR="00000000" w:rsidRPr="00000000">
        <w:rPr>
          <w:b w:val="1"/>
          <w:i w:val="1"/>
          <w:highlight w:val="white"/>
          <w:u w:val="single"/>
          <w:rtl w:val="0"/>
        </w:rPr>
        <w:t xml:space="preserve">Barriers</w:t>
      </w:r>
      <w:r w:rsidDel="00000000" w:rsidR="00000000" w:rsidRPr="00000000">
        <w:rPr>
          <w:b w:val="1"/>
          <w:i w:val="1"/>
          <w:highlight w:val="white"/>
          <w:rtl w:val="0"/>
        </w:rPr>
        <w:t xml:space="preserve">. What systemic and structural barriers impede the success of scientists in transition and their access to society functions?</w:t>
      </w:r>
    </w:p>
    <w:p w:rsidR="00000000" w:rsidDel="00000000" w:rsidP="00000000" w:rsidRDefault="00000000" w:rsidRPr="00000000" w14:paraId="0000005F">
      <w:pPr>
        <w:rPr>
          <w:b w:val="1"/>
          <w:i w:val="1"/>
          <w:highlight w:val="white"/>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Scientists in these transitional roles are likely to be in vulnerable positions with fewer support structures, financial resources, active mentoring, robust networks or traditional cultural capital. These scientists are also disproportionately minoritized individuals, as evidenced by the uneven fraction of contingent or adjunct faculty who are both non-White and women </w:t>
      </w:r>
      <w:r w:rsidDel="00000000" w:rsidR="00000000" w:rsidRPr="00000000">
        <w:rPr>
          <w:rtl w:val="0"/>
        </w:rPr>
        <w:t xml:space="preserve">(Monks, 2009, AAUP, 2014, Navarro, 2017)</w:t>
      </w:r>
      <w:r w:rsidDel="00000000" w:rsidR="00000000" w:rsidRPr="00000000">
        <w:rPr>
          <w:rtl w:val="0"/>
        </w:rPr>
        <w:t xml:space="preserve">. Maintaining connection and progress through academic transitions can be critical for retention of scientists from underrepresented groups, and persistence in their fields (</w:t>
      </w:r>
      <w:r w:rsidDel="00000000" w:rsidR="00000000" w:rsidRPr="00000000">
        <w:rPr>
          <w:rtl w:val="0"/>
        </w:rPr>
        <w:t xml:space="preserve">Allen-Ramdial and Campbell, 2014; Segarra et al., 2020a</w:t>
      </w:r>
      <w:r w:rsidDel="00000000" w:rsidR="00000000" w:rsidRPr="00000000">
        <w:rPr>
          <w:rtl w:val="0"/>
        </w:rPr>
        <w:t xml:space="preserve">).</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In addition to the afore-mentioned challenges, e</w:t>
      </w:r>
      <w:r w:rsidDel="00000000" w:rsidR="00000000" w:rsidRPr="00000000">
        <w:rPr>
          <w:rtl w:val="0"/>
        </w:rPr>
        <w:t xml:space="preserve">xclusion of scientists at career transitions is also likely to be an unintended product of the current system of STEM disciplinary culture that was initially built from a dominant majority perspective, and with little or no consideration of an equity mindset (</w:t>
      </w:r>
      <w:r w:rsidDel="00000000" w:rsidR="00000000" w:rsidRPr="00000000">
        <w:rPr>
          <w:rtl w:val="0"/>
        </w:rPr>
        <w:t xml:space="preserve">Segarra et al., 2020b</w:t>
      </w:r>
      <w:r w:rsidDel="00000000" w:rsidR="00000000" w:rsidRPr="00000000">
        <w:rPr>
          <w:rtl w:val="0"/>
        </w:rPr>
        <w:t xml:space="preserve">).  </w:t>
      </w:r>
      <w:r w:rsidDel="00000000" w:rsidR="00000000" w:rsidRPr="00000000">
        <w:rPr>
          <w:rtl w:val="0"/>
        </w:rPr>
        <w:t xml:space="preserve">Leibnitz, et al. 2022</w:t>
      </w:r>
      <w:r w:rsidDel="00000000" w:rsidR="00000000" w:rsidRPr="00000000">
        <w:rPr>
          <w:rtl w:val="0"/>
        </w:rPr>
        <w:t xml:space="preserve"> identified 11 functions of STEM disciplinary and professional societies that include governance and leadership, membership, meetings, events and conferences, recognition, and employment in the society. Societies need to examine their society’s</w:t>
      </w:r>
      <w:r w:rsidDel="00000000" w:rsidR="00000000" w:rsidRPr="00000000">
        <w:rPr>
          <w:rtl w:val="0"/>
        </w:rPr>
        <w:t xml:space="preserve"> policies</w:t>
      </w:r>
      <w:r w:rsidDel="00000000" w:rsidR="00000000" w:rsidRPr="00000000">
        <w:rPr>
          <w:rtl w:val="0"/>
        </w:rPr>
        <w:t xml:space="preserve">, practices, resource flows, reward systems, expectations and culture to consider how those functions might systematically disadvantage access of transitional scientists to the society and the benefits it affords.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The current socio-cultural system in STEM higher education and employment tracks scientists at discrete stages but not in between, and also places value on traditional linear career pathways. For example, an in-depth data analysis by ACCESS on travel award programming geared towards HEP revealed inadvertent exclusion of scientists in transition as a result of eligibility requirements for an academic title classification (e.g., graduate student, post-doc, faculty member) and affiliation (e.g., academic home institution; </w:t>
      </w:r>
      <w:r w:rsidDel="00000000" w:rsidR="00000000" w:rsidRPr="00000000">
        <w:rPr>
          <w:rtl w:val="0"/>
        </w:rPr>
        <w:t xml:space="preserve">Segarra et al., 2020b</w:t>
      </w:r>
      <w:r w:rsidDel="00000000" w:rsidR="00000000" w:rsidRPr="00000000">
        <w:rPr>
          <w:rtl w:val="0"/>
        </w:rPr>
        <w:t xml:space="preserve">). A similar trend is noticeable in membership levels used by ACCESS member societies, which often exclude scholars in transitional career stages. These individuals do not fit neatly into the traditional structure of membership fees, particularly if they lack a stable source of income or institutional affiliation. While scientists at career transitions stand to benefit immensely from maintaining connections to their societies and society resources, their likely loss of academic affiliation, social identity, or personal circumstances can serve to make connection to their disciplinary society more tenuous. Even networking events for early scientists can fail to benefit those in transition, including HEP trainees, if societies structure them in ways that convey a disproportionate benefit to those with greater access to material resources, and in turn the ability to attend conferences. Conversely, societies serve to gain by supporting these transitional scientists by retaining trained scientists in the society membership, the discipline, and in STEM; diversifying the society; and introducing new approaches, perspectives and activities into the activities of the society.</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LED-BIO will leverage the work of </w:t>
      </w:r>
      <w:r w:rsidDel="00000000" w:rsidR="00000000" w:rsidRPr="00000000">
        <w:rPr>
          <w:rtl w:val="0"/>
        </w:rPr>
        <w:t xml:space="preserve">Leibnitz, et al. 2022</w:t>
      </w:r>
      <w:r w:rsidDel="00000000" w:rsidR="00000000" w:rsidRPr="00000000">
        <w:rPr>
          <w:rtl w:val="0"/>
        </w:rPr>
        <w:t xml:space="preserve"> to identify functions of STEM disciplinary and professional societies to promote conversation about potentially exclusionary </w:t>
      </w:r>
      <w:r w:rsidDel="00000000" w:rsidR="00000000" w:rsidRPr="00000000">
        <w:rPr>
          <w:rtl w:val="0"/>
        </w:rPr>
        <w:t xml:space="preserve">policies</w:t>
      </w:r>
      <w:r w:rsidDel="00000000" w:rsidR="00000000" w:rsidRPr="00000000">
        <w:rPr>
          <w:rtl w:val="0"/>
        </w:rPr>
        <w:t xml:space="preserve">, practices, resource flows, reward systems, expectations and culture. </w:t>
      </w:r>
    </w:p>
    <w:p w:rsidR="00000000" w:rsidDel="00000000" w:rsidP="00000000" w:rsidRDefault="00000000" w:rsidRPr="00000000" w14:paraId="00000067">
      <w:pPr>
        <w:ind w:left="0" w:firstLine="0"/>
        <w:rPr>
          <w:b w:val="1"/>
          <w:highlight w:val="white"/>
        </w:rPr>
      </w:pPr>
      <w:r w:rsidDel="00000000" w:rsidR="00000000" w:rsidRPr="00000000">
        <w:rPr>
          <w:rtl w:val="0"/>
        </w:rPr>
      </w:r>
    </w:p>
    <w:p w:rsidR="00000000" w:rsidDel="00000000" w:rsidP="00000000" w:rsidRDefault="00000000" w:rsidRPr="00000000" w14:paraId="00000068">
      <w:pPr>
        <w:ind w:left="0" w:firstLine="0"/>
        <w:rPr>
          <w:b w:val="1"/>
          <w:i w:val="1"/>
          <w:highlight w:val="white"/>
        </w:rPr>
      </w:pPr>
      <w:r w:rsidDel="00000000" w:rsidR="00000000" w:rsidRPr="00000000">
        <w:rPr>
          <w:b w:val="1"/>
          <w:i w:val="1"/>
          <w:highlight w:val="white"/>
          <w:rtl w:val="0"/>
        </w:rPr>
        <w:t xml:space="preserve">Discussion topic #2: </w:t>
      </w:r>
      <w:r w:rsidDel="00000000" w:rsidR="00000000" w:rsidRPr="00000000">
        <w:rPr>
          <w:b w:val="1"/>
          <w:i w:val="1"/>
          <w:highlight w:val="white"/>
          <w:u w:val="single"/>
          <w:rtl w:val="0"/>
        </w:rPr>
        <w:t xml:space="preserve">Resources</w:t>
      </w:r>
      <w:r w:rsidDel="00000000" w:rsidR="00000000" w:rsidRPr="00000000">
        <w:rPr>
          <w:b w:val="1"/>
          <w:i w:val="1"/>
          <w:highlight w:val="white"/>
          <w:rtl w:val="0"/>
        </w:rPr>
        <w:t xml:space="preserve">. What types of awareness, knowledge and skills do scientists in transition need to develop, as they seek to pursue a STEM career, and what is the evidence supporting these needs?</w:t>
      </w:r>
      <w:r w:rsidDel="00000000" w:rsidR="00000000" w:rsidRPr="00000000">
        <w:rPr>
          <w:rtl w:val="0"/>
        </w:rPr>
      </w:r>
    </w:p>
    <w:p w:rsidR="00000000" w:rsidDel="00000000" w:rsidP="00000000" w:rsidRDefault="00000000" w:rsidRPr="00000000" w14:paraId="00000069">
      <w:pPr>
        <w:ind w:left="0" w:firstLine="0"/>
        <w:rPr>
          <w:b w:val="1"/>
          <w:highlight w:val="white"/>
        </w:rPr>
      </w:pPr>
      <w:r w:rsidDel="00000000" w:rsidR="00000000" w:rsidRPr="00000000">
        <w:rPr>
          <w:rtl w:val="0"/>
        </w:rPr>
      </w:r>
    </w:p>
    <w:p w:rsidR="00000000" w:rsidDel="00000000" w:rsidP="00000000" w:rsidRDefault="00000000" w:rsidRPr="00000000" w14:paraId="0000006A">
      <w:pPr>
        <w:ind w:left="0" w:firstLine="0"/>
        <w:rPr>
          <w:b w:val="1"/>
          <w:highlight w:val="white"/>
        </w:rPr>
      </w:pPr>
      <w:r w:rsidDel="00000000" w:rsidR="00000000" w:rsidRPr="00000000">
        <w:rPr>
          <w:highlight w:val="white"/>
          <w:rtl w:val="0"/>
        </w:rPr>
        <w:t xml:space="preserve">In addition to the literature speaking to the professional skills that scientists need to develop (</w:t>
      </w:r>
      <w:r w:rsidDel="00000000" w:rsidR="00000000" w:rsidRPr="00000000">
        <w:rPr>
          <w:color w:val="222222"/>
          <w:highlight w:val="white"/>
          <w:rtl w:val="0"/>
        </w:rPr>
        <w:t xml:space="preserve">Neiles &amp; Mertz, 2020; Brown, 2016; Theodosiou, Choi &amp; Freeman, 2020; Brandt, et al., 2021), </w:t>
      </w:r>
      <w:r w:rsidDel="00000000" w:rsidR="00000000" w:rsidRPr="00000000">
        <w:rPr>
          <w:rtl w:val="0"/>
        </w:rPr>
        <w:t xml:space="preserve">several focus groups (convenience sampling) of graduate students, postdocs, and visiting assistant scientists from a range of STEM disciplines were convened during the writing of the LED-BIO proposal.  Disciplines of the participants included Geology, Mechanical Engineering, Cell &amp; Molecular Biology, Chemistry, Environmental Chemistry &amp; Technology, and Freshwater &amp; Marine Sciences. The groups identified a number of challenges faced by scientists at career transitions, including: (a) uncertainty or lack of knowledge about career options, (b) lack of effective workplace self-advocacy skills, (c) insufficient recognition in academia, of how social identities are tied to privilege, power and positionality in the workplace, (d) imposter syndrome, (e) issues facing international scientists ranging from cultural differences to immigration status tied to work status, and (f) lack of welcoming spaces for HEP scientists to network with similarly identified peers. This range of challenges could easily apply to individuals at multiple points along the career pathway. The Think Tank and Town Hall will work to articulate transition stage-specific interventions and support that societies could undertake as well as more general awareness, knowledge and skills. </w:t>
      </w:r>
      <w:r w:rsidDel="00000000" w:rsidR="00000000" w:rsidRPr="00000000">
        <w:rPr>
          <w:rtl w:val="0"/>
        </w:rPr>
      </w:r>
    </w:p>
    <w:p w:rsidR="00000000" w:rsidDel="00000000" w:rsidP="00000000" w:rsidRDefault="00000000" w:rsidRPr="00000000" w14:paraId="0000006B">
      <w:pPr>
        <w:rPr>
          <w:color w:val="222222"/>
          <w:highlight w:val="white"/>
        </w:rPr>
      </w:pPr>
      <w:r w:rsidDel="00000000" w:rsidR="00000000" w:rsidRPr="00000000">
        <w:rPr>
          <w:rtl w:val="0"/>
        </w:rPr>
      </w:r>
    </w:p>
    <w:p w:rsidR="00000000" w:rsidDel="00000000" w:rsidP="00000000" w:rsidRDefault="00000000" w:rsidRPr="00000000" w14:paraId="0000006C">
      <w:pPr>
        <w:ind w:left="0" w:firstLine="0"/>
        <w:rPr>
          <w:b w:val="1"/>
          <w:i w:val="1"/>
          <w:highlight w:val="white"/>
        </w:rPr>
      </w:pPr>
      <w:r w:rsidDel="00000000" w:rsidR="00000000" w:rsidRPr="00000000">
        <w:rPr>
          <w:b w:val="1"/>
          <w:i w:val="1"/>
          <w:highlight w:val="white"/>
          <w:rtl w:val="0"/>
        </w:rPr>
        <w:t xml:space="preserve">Discussion topic #3: </w:t>
      </w:r>
      <w:r w:rsidDel="00000000" w:rsidR="00000000" w:rsidRPr="00000000">
        <w:rPr>
          <w:b w:val="1"/>
          <w:i w:val="1"/>
          <w:highlight w:val="white"/>
          <w:u w:val="single"/>
          <w:rtl w:val="0"/>
        </w:rPr>
        <w:t xml:space="preserve">Interventions and Strategies</w:t>
      </w:r>
      <w:r w:rsidDel="00000000" w:rsidR="00000000" w:rsidRPr="00000000">
        <w:rPr>
          <w:b w:val="1"/>
          <w:i w:val="1"/>
          <w:highlight w:val="white"/>
          <w:rtl w:val="0"/>
        </w:rPr>
        <w:t xml:space="preserve">. </w:t>
      </w:r>
      <w:r w:rsidDel="00000000" w:rsidR="00000000" w:rsidRPr="00000000">
        <w:rPr>
          <w:b w:val="1"/>
          <w:i w:val="1"/>
          <w:highlight w:val="white"/>
          <w:rtl w:val="0"/>
        </w:rPr>
        <w:t xml:space="preserve">What are examples of societies and programming serving individuals at different transition </w:t>
      </w:r>
      <w:r w:rsidDel="00000000" w:rsidR="00000000" w:rsidRPr="00000000">
        <w:rPr>
          <w:b w:val="1"/>
          <w:i w:val="1"/>
          <w:highlight w:val="white"/>
          <w:rtl w:val="0"/>
        </w:rPr>
        <w:t xml:space="preserve">stages</w:t>
      </w:r>
      <w:r w:rsidDel="00000000" w:rsidR="00000000" w:rsidRPr="00000000">
        <w:rPr>
          <w:b w:val="1"/>
          <w:i w:val="1"/>
          <w:highlight w:val="white"/>
          <w:rtl w:val="0"/>
        </w:rPr>
        <w:t xml:space="preserve">, and what is the evidence to support the efficacy of this programming?</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The LED-BIO focus groups convened during the writing of the proposal identified a range of possible solutions for the identified challenges, including: (a) workshops/writing groups, (b) focused efforts to infuse an equity mindset throughout aspects of member-facing society policies and initiatives (e.g., hiring, membership structure, award criteria), (c) mentoring opportunities, particularly with peers at different career stages, (d) creating affinity-based networking opportunities and discussion spaces; and (e) using plenary talks at conferences to normalize topics like mental health and alternative career paths within the discipline. </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Some STEM disciplinary and professional societies currently offer a variety of programming to support early career scientists, as detailed in Table 1 below.</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Table 1: </w:t>
      </w:r>
      <w:r w:rsidDel="00000000" w:rsidR="00000000" w:rsidRPr="00000000">
        <w:rPr>
          <w:rtl w:val="0"/>
        </w:rPr>
        <w:t xml:space="preserve">STEM society programming category and examples.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6045"/>
        <w:tblGridChange w:id="0">
          <w:tblGrid>
            <w:gridCol w:w="3315"/>
            <w:gridCol w:w="604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STEM society programming category</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Example/Description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Professional development training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Accomplishing Career Transitions (ACT) Professional development training program [</w:t>
            </w:r>
            <w:hyperlink r:id="rId8">
              <w:r w:rsidDel="00000000" w:rsidR="00000000" w:rsidRPr="00000000">
                <w:rPr>
                  <w:color w:val="1155cc"/>
                  <w:u w:val="single"/>
                  <w:rtl w:val="0"/>
                </w:rPr>
                <w:t xml:space="preserve">ASCB</w:t>
              </w:r>
            </w:hyperlink>
            <w:r w:rsidDel="00000000" w:rsidR="00000000" w:rsidRPr="00000000">
              <w:rPr>
                <w:rtl w:val="0"/>
              </w:rPr>
              <w:t xml:space="preserve">]: two-year, in-person and online, cohort-based professional development program for postdocs and assistant professors in the biological/biomedical sciences interested in transitioning into faculty and research roles.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Articles [</w:t>
            </w:r>
            <w:hyperlink r:id="rId9">
              <w:r w:rsidDel="00000000" w:rsidR="00000000" w:rsidRPr="00000000">
                <w:rPr>
                  <w:color w:val="1155cc"/>
                  <w:u w:val="single"/>
                  <w:rtl w:val="0"/>
                </w:rPr>
                <w:t xml:space="preserve">BPS</w:t>
              </w:r>
            </w:hyperlink>
            <w:r w:rsidDel="00000000" w:rsidR="00000000" w:rsidRPr="00000000">
              <w:rPr>
                <w:rtl w:val="0"/>
              </w:rPr>
              <w:t xml:space="preserve">]</w:t>
            </w:r>
          </w:p>
          <w:p w:rsidR="00000000" w:rsidDel="00000000" w:rsidP="00000000" w:rsidRDefault="00000000" w:rsidRPr="00000000" w14:paraId="00000078">
            <w:pPr>
              <w:widowControl w:val="0"/>
              <w:spacing w:line="240" w:lineRule="auto"/>
              <w:rPr/>
            </w:pPr>
            <w:r w:rsidDel="00000000" w:rsidR="00000000" w:rsidRPr="00000000">
              <w:rPr>
                <w:rtl w:val="0"/>
              </w:rPr>
              <w:t xml:space="preserve">Webinars [</w:t>
            </w:r>
            <w:hyperlink r:id="rId10">
              <w:r w:rsidDel="00000000" w:rsidR="00000000" w:rsidRPr="00000000">
                <w:rPr>
                  <w:color w:val="1155cc"/>
                  <w:u w:val="single"/>
                  <w:rtl w:val="0"/>
                </w:rPr>
                <w:t xml:space="preserve">ASBMB</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Topics like:</w:t>
            </w:r>
          </w:p>
          <w:p w:rsidR="00000000" w:rsidDel="00000000" w:rsidP="00000000" w:rsidRDefault="00000000" w:rsidRPr="00000000" w14:paraId="0000007A">
            <w:pPr>
              <w:widowControl w:val="0"/>
              <w:numPr>
                <w:ilvl w:val="0"/>
                <w:numId w:val="5"/>
              </w:numPr>
              <w:spacing w:line="240" w:lineRule="auto"/>
              <w:ind w:left="720" w:hanging="360"/>
              <w:rPr>
                <w:u w:val="none"/>
              </w:rPr>
            </w:pPr>
            <w:r w:rsidDel="00000000" w:rsidR="00000000" w:rsidRPr="00000000">
              <w:rPr>
                <w:rtl w:val="0"/>
              </w:rPr>
              <w:t xml:space="preserve">Writing a manuscript</w:t>
            </w:r>
          </w:p>
          <w:p w:rsidR="00000000" w:rsidDel="00000000" w:rsidP="00000000" w:rsidRDefault="00000000" w:rsidRPr="00000000" w14:paraId="0000007B">
            <w:pPr>
              <w:widowControl w:val="0"/>
              <w:numPr>
                <w:ilvl w:val="0"/>
                <w:numId w:val="5"/>
              </w:numPr>
              <w:spacing w:line="240" w:lineRule="auto"/>
              <w:ind w:left="720" w:hanging="360"/>
              <w:rPr>
                <w:u w:val="none"/>
              </w:rPr>
            </w:pPr>
            <w:r w:rsidDel="00000000" w:rsidR="00000000" w:rsidRPr="00000000">
              <w:rPr>
                <w:rtl w:val="0"/>
              </w:rPr>
              <w:t xml:space="preserve">Negotiating a job offer</w:t>
            </w:r>
          </w:p>
          <w:p w:rsidR="00000000" w:rsidDel="00000000" w:rsidP="00000000" w:rsidRDefault="00000000" w:rsidRPr="00000000" w14:paraId="0000007C">
            <w:pPr>
              <w:widowControl w:val="0"/>
              <w:numPr>
                <w:ilvl w:val="0"/>
                <w:numId w:val="5"/>
              </w:numPr>
              <w:spacing w:line="240" w:lineRule="auto"/>
              <w:ind w:left="720" w:hanging="360"/>
              <w:rPr>
                <w:u w:val="none"/>
              </w:rPr>
            </w:pPr>
            <w:r w:rsidDel="00000000" w:rsidR="00000000" w:rsidRPr="00000000">
              <w:rPr>
                <w:rtl w:val="0"/>
              </w:rPr>
              <w:t xml:space="preserve">Using social media</w:t>
            </w:r>
          </w:p>
          <w:p w:rsidR="00000000" w:rsidDel="00000000" w:rsidP="00000000" w:rsidRDefault="00000000" w:rsidRPr="00000000" w14:paraId="0000007D">
            <w:pPr>
              <w:widowControl w:val="0"/>
              <w:numPr>
                <w:ilvl w:val="0"/>
                <w:numId w:val="5"/>
              </w:numPr>
              <w:spacing w:line="240" w:lineRule="auto"/>
              <w:ind w:left="720" w:hanging="360"/>
              <w:rPr>
                <w:u w:val="none"/>
              </w:rPr>
            </w:pPr>
            <w:r w:rsidDel="00000000" w:rsidR="00000000" w:rsidRPr="00000000">
              <w:rPr>
                <w:rtl w:val="0"/>
              </w:rPr>
              <w:t xml:space="preserve">Mentoring</w:t>
            </w:r>
          </w:p>
          <w:p w:rsidR="00000000" w:rsidDel="00000000" w:rsidP="00000000" w:rsidRDefault="00000000" w:rsidRPr="00000000" w14:paraId="0000007E">
            <w:pPr>
              <w:widowControl w:val="0"/>
              <w:numPr>
                <w:ilvl w:val="0"/>
                <w:numId w:val="5"/>
              </w:numPr>
              <w:spacing w:line="240" w:lineRule="auto"/>
              <w:ind w:left="720" w:hanging="360"/>
              <w:rPr>
                <w:u w:val="none"/>
              </w:rPr>
            </w:pPr>
            <w:r w:rsidDel="00000000" w:rsidR="00000000" w:rsidRPr="00000000">
              <w:rPr>
                <w:rtl w:val="0"/>
              </w:rPr>
              <w:t xml:space="preserve">Family and work interactions</w:t>
            </w:r>
          </w:p>
          <w:p w:rsidR="00000000" w:rsidDel="00000000" w:rsidP="00000000" w:rsidRDefault="00000000" w:rsidRPr="00000000" w14:paraId="0000007F">
            <w:pPr>
              <w:widowControl w:val="0"/>
              <w:numPr>
                <w:ilvl w:val="0"/>
                <w:numId w:val="5"/>
              </w:numPr>
              <w:spacing w:line="240" w:lineRule="auto"/>
              <w:ind w:left="720" w:hanging="360"/>
              <w:rPr>
                <w:u w:val="none"/>
              </w:rPr>
            </w:pPr>
            <w:r w:rsidDel="00000000" w:rsidR="00000000" w:rsidRPr="00000000">
              <w:rPr>
                <w:rtl w:val="0"/>
              </w:rPr>
              <w:t xml:space="preserve">Building resilience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Career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Curated links [</w:t>
            </w:r>
            <w:hyperlink r:id="rId11">
              <w:r w:rsidDel="00000000" w:rsidR="00000000" w:rsidRPr="00000000">
                <w:rPr>
                  <w:color w:val="1155cc"/>
                  <w:u w:val="single"/>
                  <w:rtl w:val="0"/>
                </w:rPr>
                <w:t xml:space="preserve">BPS</w:t>
              </w:r>
            </w:hyperlink>
            <w:r w:rsidDel="00000000" w:rsidR="00000000" w:rsidRPr="00000000">
              <w:rPr>
                <w:rtl w:val="0"/>
              </w:rPr>
              <w:t xml:space="preserve">] to other resources about topics like:</w:t>
            </w:r>
          </w:p>
          <w:p w:rsidR="00000000" w:rsidDel="00000000" w:rsidP="00000000" w:rsidRDefault="00000000" w:rsidRPr="00000000" w14:paraId="00000082">
            <w:pPr>
              <w:widowControl w:val="0"/>
              <w:numPr>
                <w:ilvl w:val="0"/>
                <w:numId w:val="1"/>
              </w:numPr>
              <w:spacing w:line="240" w:lineRule="auto"/>
              <w:ind w:left="720" w:hanging="360"/>
              <w:rPr>
                <w:u w:val="none"/>
              </w:rPr>
            </w:pPr>
            <w:r w:rsidDel="00000000" w:rsidR="00000000" w:rsidRPr="00000000">
              <w:rPr>
                <w:rtl w:val="0"/>
              </w:rPr>
              <w:t xml:space="preserve">Federal Resources</w:t>
            </w:r>
          </w:p>
          <w:p w:rsidR="00000000" w:rsidDel="00000000" w:rsidP="00000000" w:rsidRDefault="00000000" w:rsidRPr="00000000" w14:paraId="00000083">
            <w:pPr>
              <w:widowControl w:val="0"/>
              <w:numPr>
                <w:ilvl w:val="0"/>
                <w:numId w:val="1"/>
              </w:numPr>
              <w:spacing w:line="240" w:lineRule="auto"/>
              <w:ind w:left="720" w:hanging="360"/>
              <w:rPr>
                <w:u w:val="none"/>
              </w:rPr>
            </w:pPr>
            <w:r w:rsidDel="00000000" w:rsidR="00000000" w:rsidRPr="00000000">
              <w:rPr>
                <w:rtl w:val="0"/>
              </w:rPr>
              <w:t xml:space="preserve">Funding</w:t>
            </w:r>
          </w:p>
          <w:p w:rsidR="00000000" w:rsidDel="00000000" w:rsidP="00000000" w:rsidRDefault="00000000" w:rsidRPr="00000000" w14:paraId="00000084">
            <w:pPr>
              <w:widowControl w:val="0"/>
              <w:numPr>
                <w:ilvl w:val="0"/>
                <w:numId w:val="1"/>
              </w:numPr>
              <w:spacing w:line="240" w:lineRule="auto"/>
              <w:ind w:left="720" w:hanging="360"/>
              <w:rPr>
                <w:u w:val="none"/>
              </w:rPr>
            </w:pPr>
            <w:r w:rsidDel="00000000" w:rsidR="00000000" w:rsidRPr="00000000">
              <w:rPr>
                <w:rtl w:val="0"/>
              </w:rPr>
              <w:t xml:space="preserve">Resources for Undergraduate Students</w:t>
            </w:r>
          </w:p>
          <w:p w:rsidR="00000000" w:rsidDel="00000000" w:rsidP="00000000" w:rsidRDefault="00000000" w:rsidRPr="00000000" w14:paraId="00000085">
            <w:pPr>
              <w:widowControl w:val="0"/>
              <w:numPr>
                <w:ilvl w:val="0"/>
                <w:numId w:val="1"/>
              </w:numPr>
              <w:spacing w:line="240" w:lineRule="auto"/>
              <w:ind w:left="720" w:hanging="360"/>
              <w:rPr>
                <w:u w:val="none"/>
              </w:rPr>
            </w:pPr>
            <w:r w:rsidDel="00000000" w:rsidR="00000000" w:rsidRPr="00000000">
              <w:rPr>
                <w:rtl w:val="0"/>
              </w:rPr>
              <w:t xml:space="preserve">Resources for Graduate Students</w:t>
            </w:r>
          </w:p>
          <w:p w:rsidR="00000000" w:rsidDel="00000000" w:rsidP="00000000" w:rsidRDefault="00000000" w:rsidRPr="00000000" w14:paraId="00000086">
            <w:pPr>
              <w:widowControl w:val="0"/>
              <w:numPr>
                <w:ilvl w:val="0"/>
                <w:numId w:val="1"/>
              </w:numPr>
              <w:spacing w:line="240" w:lineRule="auto"/>
              <w:ind w:left="720" w:hanging="360"/>
              <w:rPr>
                <w:u w:val="none"/>
              </w:rPr>
            </w:pPr>
            <w:r w:rsidDel="00000000" w:rsidR="00000000" w:rsidRPr="00000000">
              <w:rPr>
                <w:rtl w:val="0"/>
              </w:rPr>
              <w:t xml:space="preserve">Resources for Postdocs and Early Career Scientists</w:t>
            </w:r>
          </w:p>
          <w:p w:rsidR="00000000" w:rsidDel="00000000" w:rsidP="00000000" w:rsidRDefault="00000000" w:rsidRPr="00000000" w14:paraId="00000087">
            <w:pPr>
              <w:widowControl w:val="0"/>
              <w:numPr>
                <w:ilvl w:val="0"/>
                <w:numId w:val="1"/>
              </w:numPr>
              <w:spacing w:line="240" w:lineRule="auto"/>
              <w:ind w:left="720" w:hanging="360"/>
              <w:rPr>
                <w:u w:val="none"/>
              </w:rPr>
            </w:pPr>
            <w:r w:rsidDel="00000000" w:rsidR="00000000" w:rsidRPr="00000000">
              <w:rPr>
                <w:rtl w:val="0"/>
              </w:rPr>
              <w:t xml:space="preserve">Non-Academic Career Resources</w:t>
            </w:r>
          </w:p>
          <w:p w:rsidR="00000000" w:rsidDel="00000000" w:rsidP="00000000" w:rsidRDefault="00000000" w:rsidRPr="00000000" w14:paraId="00000088">
            <w:pPr>
              <w:widowControl w:val="0"/>
              <w:numPr>
                <w:ilvl w:val="0"/>
                <w:numId w:val="1"/>
              </w:numPr>
              <w:spacing w:line="240" w:lineRule="auto"/>
              <w:ind w:left="720" w:hanging="360"/>
              <w:rPr>
                <w:u w:val="none"/>
              </w:rPr>
            </w:pPr>
            <w:r w:rsidDel="00000000" w:rsidR="00000000" w:rsidRPr="00000000">
              <w:rPr>
                <w:rtl w:val="0"/>
              </w:rPr>
              <w:t xml:space="preserve">Mentoring Resources</w:t>
            </w:r>
          </w:p>
          <w:p w:rsidR="00000000" w:rsidDel="00000000" w:rsidP="00000000" w:rsidRDefault="00000000" w:rsidRPr="00000000" w14:paraId="00000089">
            <w:pPr>
              <w:widowControl w:val="0"/>
              <w:numPr>
                <w:ilvl w:val="0"/>
                <w:numId w:val="1"/>
              </w:numPr>
              <w:spacing w:line="240" w:lineRule="auto"/>
              <w:ind w:left="720" w:hanging="360"/>
              <w:rPr>
                <w:u w:val="none"/>
              </w:rPr>
            </w:pPr>
            <w:r w:rsidDel="00000000" w:rsidR="00000000" w:rsidRPr="00000000">
              <w:rPr>
                <w:rtl w:val="0"/>
              </w:rPr>
              <w:t xml:space="preserve">Resources for Underrepresented Groups</w:t>
            </w:r>
          </w:p>
          <w:p w:rsidR="00000000" w:rsidDel="00000000" w:rsidP="00000000" w:rsidRDefault="00000000" w:rsidRPr="00000000" w14:paraId="0000008A">
            <w:pPr>
              <w:widowControl w:val="0"/>
              <w:numPr>
                <w:ilvl w:val="0"/>
                <w:numId w:val="1"/>
              </w:numPr>
              <w:spacing w:line="240" w:lineRule="auto"/>
              <w:ind w:left="720" w:hanging="360"/>
              <w:rPr>
                <w:u w:val="none"/>
              </w:rPr>
            </w:pPr>
            <w:r w:rsidDel="00000000" w:rsidR="00000000" w:rsidRPr="00000000">
              <w:rPr>
                <w:rtl w:val="0"/>
              </w:rPr>
              <w:t xml:space="preserve">Scientific Writing</w:t>
            </w:r>
          </w:p>
          <w:p w:rsidR="00000000" w:rsidDel="00000000" w:rsidP="00000000" w:rsidRDefault="00000000" w:rsidRPr="00000000" w14:paraId="0000008B">
            <w:pPr>
              <w:widowControl w:val="0"/>
              <w:numPr>
                <w:ilvl w:val="0"/>
                <w:numId w:val="1"/>
              </w:numPr>
              <w:spacing w:line="240" w:lineRule="auto"/>
              <w:ind w:left="720" w:hanging="360"/>
              <w:rPr>
                <w:u w:val="none"/>
              </w:rPr>
            </w:pPr>
            <w:r w:rsidDel="00000000" w:rsidR="00000000" w:rsidRPr="00000000">
              <w:rPr>
                <w:rtl w:val="0"/>
              </w:rPr>
              <w:t xml:space="preserve">CV, Resume, and Biosketch Resources</w:t>
            </w:r>
          </w:p>
          <w:p w:rsidR="00000000" w:rsidDel="00000000" w:rsidP="00000000" w:rsidRDefault="00000000" w:rsidRPr="00000000" w14:paraId="0000008C">
            <w:pPr>
              <w:widowControl w:val="0"/>
              <w:spacing w:line="240" w:lineRule="auto"/>
              <w:rPr/>
            </w:pPr>
            <w:r w:rsidDel="00000000" w:rsidR="00000000" w:rsidRPr="00000000">
              <w:rPr>
                <w:rtl w:val="0"/>
              </w:rPr>
            </w:r>
          </w:p>
          <w:p w:rsidR="00000000" w:rsidDel="00000000" w:rsidP="00000000" w:rsidRDefault="00000000" w:rsidRPr="00000000" w14:paraId="0000008D">
            <w:pPr>
              <w:widowControl w:val="0"/>
              <w:spacing w:line="240" w:lineRule="auto"/>
              <w:rPr/>
            </w:pPr>
            <w:r w:rsidDel="00000000" w:rsidR="00000000" w:rsidRPr="00000000">
              <w:rPr>
                <w:rtl w:val="0"/>
              </w:rPr>
              <w:t xml:space="preserve">Career Center [</w:t>
            </w:r>
            <w:hyperlink r:id="rId12">
              <w:r w:rsidDel="00000000" w:rsidR="00000000" w:rsidRPr="00000000">
                <w:rPr>
                  <w:color w:val="1155cc"/>
                  <w:u w:val="single"/>
                  <w:rtl w:val="0"/>
                </w:rPr>
                <w:t xml:space="preserve">ASBMB</w:t>
              </w:r>
            </w:hyperlink>
            <w:r w:rsidDel="00000000" w:rsidR="00000000" w:rsidRPr="00000000">
              <w:rPr>
                <w:rtl w:val="0"/>
              </w:rPr>
              <w:t xml:space="preserve">] [</w:t>
            </w:r>
            <w:hyperlink r:id="rId13">
              <w:r w:rsidDel="00000000" w:rsidR="00000000" w:rsidRPr="00000000">
                <w:rPr>
                  <w:color w:val="1155cc"/>
                  <w:u w:val="single"/>
                  <w:rtl w:val="0"/>
                </w:rPr>
                <w:t xml:space="preserve">ASPET</w:t>
              </w:r>
            </w:hyperlink>
            <w:r w:rsidDel="00000000" w:rsidR="00000000" w:rsidRPr="00000000">
              <w:rPr>
                <w:rtl w:val="0"/>
              </w:rPr>
              <w:t xml:space="preserve">] - Resources:</w:t>
            </w:r>
          </w:p>
          <w:p w:rsidR="00000000" w:rsidDel="00000000" w:rsidP="00000000" w:rsidRDefault="00000000" w:rsidRPr="00000000" w14:paraId="0000008E">
            <w:pPr>
              <w:widowControl w:val="0"/>
              <w:numPr>
                <w:ilvl w:val="0"/>
                <w:numId w:val="3"/>
              </w:numPr>
              <w:spacing w:line="240" w:lineRule="auto"/>
              <w:ind w:left="720" w:hanging="360"/>
            </w:pPr>
            <w:r w:rsidDel="00000000" w:rsidR="00000000" w:rsidRPr="00000000">
              <w:rPr>
                <w:rtl w:val="0"/>
              </w:rPr>
              <w:t xml:space="preserve">Search for jobs.</w:t>
            </w:r>
          </w:p>
          <w:p w:rsidR="00000000" w:rsidDel="00000000" w:rsidP="00000000" w:rsidRDefault="00000000" w:rsidRPr="00000000" w14:paraId="0000008F">
            <w:pPr>
              <w:widowControl w:val="0"/>
              <w:numPr>
                <w:ilvl w:val="0"/>
                <w:numId w:val="3"/>
              </w:numPr>
              <w:spacing w:line="240" w:lineRule="auto"/>
              <w:ind w:left="720" w:hanging="360"/>
            </w:pPr>
            <w:r w:rsidDel="00000000" w:rsidR="00000000" w:rsidRPr="00000000">
              <w:rPr>
                <w:rtl w:val="0"/>
              </w:rPr>
              <w:t xml:space="preserve">Sign up for job alerts.</w:t>
            </w:r>
          </w:p>
          <w:p w:rsidR="00000000" w:rsidDel="00000000" w:rsidP="00000000" w:rsidRDefault="00000000" w:rsidRPr="00000000" w14:paraId="00000090">
            <w:pPr>
              <w:widowControl w:val="0"/>
              <w:numPr>
                <w:ilvl w:val="0"/>
                <w:numId w:val="3"/>
              </w:numPr>
              <w:spacing w:line="240" w:lineRule="auto"/>
              <w:ind w:left="720" w:hanging="360"/>
            </w:pPr>
            <w:r w:rsidDel="00000000" w:rsidR="00000000" w:rsidRPr="00000000">
              <w:rPr>
                <w:rtl w:val="0"/>
              </w:rPr>
              <w:t xml:space="preserve">Get your resume evaluated for formatting, keywords, ATS compatibility and more.</w:t>
            </w:r>
          </w:p>
          <w:p w:rsidR="00000000" w:rsidDel="00000000" w:rsidP="00000000" w:rsidRDefault="00000000" w:rsidRPr="00000000" w14:paraId="00000091">
            <w:pPr>
              <w:widowControl w:val="0"/>
              <w:numPr>
                <w:ilvl w:val="0"/>
                <w:numId w:val="3"/>
              </w:numPr>
              <w:spacing w:line="240" w:lineRule="auto"/>
              <w:ind w:left="720" w:hanging="360"/>
            </w:pPr>
            <w:r w:rsidDel="00000000" w:rsidR="00000000" w:rsidRPr="00000000">
              <w:rPr>
                <w:rtl w:val="0"/>
              </w:rPr>
              <w:t xml:space="preserve">Get in touch with a career coach.</w:t>
            </w:r>
          </w:p>
          <w:p w:rsidR="00000000" w:rsidDel="00000000" w:rsidP="00000000" w:rsidRDefault="00000000" w:rsidRPr="00000000" w14:paraId="00000092">
            <w:pPr>
              <w:widowControl w:val="0"/>
              <w:numPr>
                <w:ilvl w:val="0"/>
                <w:numId w:val="3"/>
              </w:numPr>
              <w:spacing w:line="240" w:lineRule="auto"/>
              <w:ind w:left="720" w:hanging="360"/>
            </w:pPr>
            <w:r w:rsidDel="00000000" w:rsidR="00000000" w:rsidRPr="00000000">
              <w:rPr>
                <w:rtl w:val="0"/>
              </w:rPr>
              <w:t xml:space="preserve">Get tips on resume writing, interview skills and networking.</w:t>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ind w:left="0" w:firstLine="0"/>
        <w:rPr>
          <w:highlight w:val="white"/>
        </w:rPr>
      </w:pPr>
      <w:r w:rsidDel="00000000" w:rsidR="00000000" w:rsidRPr="00000000">
        <w:rPr>
          <w:rtl w:val="0"/>
        </w:rPr>
        <w:t xml:space="preserve">The LED-BIO project </w:t>
      </w:r>
      <w:r w:rsidDel="00000000" w:rsidR="00000000" w:rsidRPr="00000000">
        <w:rPr>
          <w:rtl w:val="0"/>
        </w:rPr>
        <w:t xml:space="preserve">will identify best practices in supportive programming and evidence of efficacy as well as recommending other types of programming that c</w:t>
      </w:r>
      <w:r w:rsidDel="00000000" w:rsidR="00000000" w:rsidRPr="00000000">
        <w:rPr>
          <w:rtl w:val="0"/>
        </w:rPr>
        <w:t xml:space="preserve">ould</w:t>
      </w:r>
      <w:r w:rsidDel="00000000" w:rsidR="00000000" w:rsidRPr="00000000">
        <w:rPr>
          <w:rtl w:val="0"/>
        </w:rPr>
        <w:t xml:space="preserve"> support scientists in transition.</w:t>
      </w: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CHALLENGE 3</w:t>
      </w: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Lack of inclusivity among highly visible thought leaders, including speakers and awardees in scientific programs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i w:val="1"/>
        </w:rPr>
      </w:pPr>
      <w:r w:rsidDel="00000000" w:rsidR="00000000" w:rsidRPr="00000000">
        <w:rPr>
          <w:b w:val="1"/>
          <w:i w:val="1"/>
          <w:rtl w:val="0"/>
        </w:rPr>
        <w:t xml:space="preserve">Introduction to the Challenge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ACCESS has shown that data on the demographic composition of speakers at conferences and award winners are rarely collected when analyzing who is and is not publicly recognized as a thought leader (Segarra et al., 2020c). Moreover, to replace the existence of such data, sometimes societies default to searching for online biographies and photographs of leaders or award winners, likely leading to misassigning of identities, especially for individuals with intersectional identities (Shiffman et al., 2022).</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Because of the role societies play in establishing both disciplinary culture and steering the direction of their fields, they can promote broad dissemination of information and normalize conversations and practices about equity and inclusion. Societies are also uniquely positioned to promote HEP member scholarship and research, validating the topics they study, by positioning them as speakers, awardees and centrally placing them in conference schedules. Moreover, HEP representation among speakers fosters the science identity of HEP trainees (Kim-Prieto et al., 2013; Hagan et al., 2020).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lack of robust demographic data about conference speakers and award winners presents societies with hurdles similar to those discussed above for challenge #1. For this reason, societies will benefit from recommendations and training materials generated for challenge #1, as they ascertain the demographic composition of their thought leaders. Once societies are well-positioned to collect this data sustainably, they will be able to assess progress over time toward diversifying the ranks of their thought leadership. LED-BIO will arrive at evidence-based recommendations and resources to facilitate building more inclusive thought leader ranks in scientific societies by recruiting specialists in organizational dynamics.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i w:val="1"/>
        </w:rPr>
      </w:pPr>
      <w:r w:rsidDel="00000000" w:rsidR="00000000" w:rsidRPr="00000000">
        <w:rPr>
          <w:b w:val="1"/>
          <w:i w:val="1"/>
          <w:rtl w:val="0"/>
        </w:rPr>
        <w:t xml:space="preserve">Discussion Topic #</w:t>
      </w:r>
      <w:r w:rsidDel="00000000" w:rsidR="00000000" w:rsidRPr="00000000">
        <w:rPr>
          <w:b w:val="1"/>
          <w:i w:val="1"/>
          <w:rtl w:val="0"/>
        </w:rPr>
        <w:t xml:space="preserve">1</w:t>
      </w:r>
      <w:r w:rsidDel="00000000" w:rsidR="00000000" w:rsidRPr="00000000">
        <w:rPr>
          <w:b w:val="1"/>
          <w:i w:val="1"/>
          <w:rtl w:val="0"/>
        </w:rPr>
        <w:t xml:space="preserve">: </w:t>
      </w:r>
      <w:r w:rsidDel="00000000" w:rsidR="00000000" w:rsidRPr="00000000">
        <w:rPr>
          <w:b w:val="1"/>
          <w:i w:val="1"/>
          <w:u w:val="single"/>
          <w:rtl w:val="0"/>
        </w:rPr>
        <w:t xml:space="preserve">Barriers</w:t>
      </w:r>
      <w:r w:rsidDel="00000000" w:rsidR="00000000" w:rsidRPr="00000000">
        <w:rPr>
          <w:b w:val="1"/>
          <w:i w:val="1"/>
          <w:rtl w:val="0"/>
        </w:rPr>
        <w:t xml:space="preserve">. </w:t>
      </w:r>
      <w:r w:rsidDel="00000000" w:rsidR="00000000" w:rsidRPr="00000000">
        <w:rPr>
          <w:b w:val="1"/>
          <w:i w:val="1"/>
          <w:highlight w:val="white"/>
          <w:rtl w:val="0"/>
        </w:rPr>
        <w:t xml:space="preserve">Why have societies not collected demographic data on their thought leaders in the past? </w:t>
      </w:r>
      <w:r w:rsidDel="00000000" w:rsidR="00000000" w:rsidRPr="00000000">
        <w:rPr>
          <w:b w:val="1"/>
          <w:i w:val="1"/>
          <w:rtl w:val="0"/>
        </w:rPr>
        <w:t xml:space="preserve">What are the institutional barriers that prevent individuals from diverse backgrounds from rising as highly visible thought leaders in their scientific societies? </w:t>
      </w:r>
    </w:p>
    <w:p w:rsidR="00000000" w:rsidDel="00000000" w:rsidP="00000000" w:rsidRDefault="00000000" w:rsidRPr="00000000" w14:paraId="000000A3">
      <w:pPr>
        <w:rPr>
          <w:b w:val="1"/>
          <w:i w:val="1"/>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There are intersectional awards, mechanisms, and leadership opportunities that recognize both achievement and identity, aiming to highlight HEP who are highly accomplished in disciplinary areas in STEM (ASCB 2020). For these opportunities, individuals self-identify as belonging to particular historically-excluded demographic groups through the process of nomination/application or are identified by their nominators (Segarra et al., 2020f). Even when this is the case, many times the necessary data is not collected to determine with granularity the identities of the scientists being nominated to ascertain the diversity in the nominee or applicant pool. By doing this we run the risk of not acknowledging important differences and nuances between the lived experience and outcomes for different HEP groups.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For achievement-based awards or leadership opportunities that are not designed to recognize both scientific accomplishments and identity background, it is not surprising that the majority of the honorees present or appear as belonging to groups that have been well-represented and part of the majority group in STEM (Shiffman et al., 2022).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t xml:space="preserve">A</w:t>
      </w:r>
      <w:r w:rsidDel="00000000" w:rsidR="00000000" w:rsidRPr="00000000">
        <w:rPr>
          <w:rtl w:val="0"/>
        </w:rPr>
        <w:t xml:space="preserve"> notable barrier to HEP rising through the thought leader ranks in scientific societies can be the processes used to select the individuals that are highlighted as speakers and awardees at disciplinary events (Segarra et al., 2020f). If there are no built-in ways to mitigate bias in individual nomination and selection, it is likely that the mechanisms being used to make selections are part of the problem.</w:t>
      </w:r>
      <w:r w:rsidDel="00000000" w:rsidR="00000000" w:rsidRPr="00000000">
        <w:rPr>
          <w:rtl w:val="0"/>
        </w:rPr>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i w:val="1"/>
        </w:rPr>
      </w:pPr>
      <w:r w:rsidDel="00000000" w:rsidR="00000000" w:rsidRPr="00000000">
        <w:rPr>
          <w:b w:val="1"/>
          <w:i w:val="1"/>
          <w:rtl w:val="0"/>
        </w:rPr>
        <w:t xml:space="preserve">Discussion Topic #2: </w:t>
      </w:r>
      <w:r w:rsidDel="00000000" w:rsidR="00000000" w:rsidRPr="00000000">
        <w:rPr>
          <w:b w:val="1"/>
          <w:i w:val="1"/>
          <w:u w:val="single"/>
          <w:rtl w:val="0"/>
        </w:rPr>
        <w:t xml:space="preserve">Resources</w:t>
      </w:r>
      <w:r w:rsidDel="00000000" w:rsidR="00000000" w:rsidRPr="00000000">
        <w:rPr>
          <w:b w:val="1"/>
          <w:i w:val="1"/>
          <w:rtl w:val="0"/>
        </w:rPr>
        <w:t xml:space="preserve">. What resources would facilitate individuals from diverse backgrounds rising as highly visible thought leaders in their scientific societies?</w:t>
      </w:r>
    </w:p>
    <w:p w:rsidR="00000000" w:rsidDel="00000000" w:rsidP="00000000" w:rsidRDefault="00000000" w:rsidRPr="00000000" w14:paraId="000000AB">
      <w:pPr>
        <w:rPr>
          <w:b w:val="1"/>
          <w:i w:val="1"/>
        </w:rPr>
      </w:pPr>
      <w:r w:rsidDel="00000000" w:rsidR="00000000" w:rsidRPr="00000000">
        <w:rPr>
          <w:rtl w:val="0"/>
        </w:rPr>
      </w:r>
    </w:p>
    <w:p w:rsidR="00000000" w:rsidDel="00000000" w:rsidP="00000000" w:rsidRDefault="00000000" w:rsidRPr="00000000" w14:paraId="000000AC">
      <w:pPr>
        <w:rPr>
          <w:b w:val="1"/>
          <w:i w:val="1"/>
        </w:rPr>
      </w:pPr>
      <w:r w:rsidDel="00000000" w:rsidR="00000000" w:rsidRPr="00000000">
        <w:rPr>
          <w:rtl w:val="0"/>
        </w:rPr>
        <w:t xml:space="preserve">There are resources available that can help us mitigate bias in individual nomination and selection for awards and leadership positions. For example, there are existing lists of accomplished scholars from historically-excluded backgrounds in different disciplines, reminding us that it is only a myth that these scholars are too rare or too scarce to find. </w:t>
      </w:r>
      <w:r w:rsidDel="00000000" w:rsidR="00000000" w:rsidRPr="00000000">
        <w:rPr>
          <w:rtl w:val="0"/>
        </w:rPr>
        <w:t xml:space="preserve">However, unless these resources are part of the structures and operational policies that help us run our societies, we run the risk of using these resources in performative ways that do not advance the inclusivity goals of our communities.</w:t>
      </w: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i w:val="1"/>
        </w:rPr>
      </w:pPr>
      <w:r w:rsidDel="00000000" w:rsidR="00000000" w:rsidRPr="00000000">
        <w:rPr>
          <w:b w:val="1"/>
          <w:i w:val="1"/>
          <w:rtl w:val="0"/>
        </w:rPr>
        <w:t xml:space="preserve">Discussion Topic #3: </w:t>
      </w:r>
      <w:r w:rsidDel="00000000" w:rsidR="00000000" w:rsidRPr="00000000">
        <w:rPr>
          <w:b w:val="1"/>
          <w:i w:val="1"/>
          <w:u w:val="single"/>
          <w:rtl w:val="0"/>
        </w:rPr>
        <w:t xml:space="preserve">Interventions and strategies</w:t>
      </w:r>
      <w:r w:rsidDel="00000000" w:rsidR="00000000" w:rsidRPr="00000000">
        <w:rPr>
          <w:b w:val="1"/>
          <w:i w:val="1"/>
          <w:rtl w:val="0"/>
        </w:rPr>
        <w:t xml:space="preserve">. What are interventions and strategies that work and hold potential for facilitating  individuals from diverse backgrounds rising as highly visible thought leaders in their scientific </w:t>
      </w:r>
      <w:r w:rsidDel="00000000" w:rsidR="00000000" w:rsidRPr="00000000">
        <w:rPr>
          <w:b w:val="1"/>
          <w:i w:val="1"/>
          <w:rtl w:val="0"/>
        </w:rPr>
        <w:t xml:space="preserve">societies</w:t>
      </w:r>
      <w:r w:rsidDel="00000000" w:rsidR="00000000" w:rsidRPr="00000000">
        <w:rPr>
          <w:b w:val="1"/>
          <w:i w:val="1"/>
          <w:rtl w:val="0"/>
        </w:rPr>
        <w:t xml:space="preserv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i w:val="1"/>
        </w:rPr>
      </w:pPr>
      <w:r w:rsidDel="00000000" w:rsidR="00000000" w:rsidRPr="00000000">
        <w:rPr>
          <w:i w:val="1"/>
          <w:rtl w:val="0"/>
        </w:rPr>
        <w:t xml:space="preserve">Creating processes that integrate our inclusion goals for selection and identification of leaders and awardees</w:t>
      </w:r>
    </w:p>
    <w:p w:rsidR="00000000" w:rsidDel="00000000" w:rsidP="00000000" w:rsidRDefault="00000000" w:rsidRPr="00000000" w14:paraId="000000B1">
      <w:pPr>
        <w:rPr>
          <w:highlight w:val="yellow"/>
        </w:rPr>
      </w:pPr>
      <w:r w:rsidDel="00000000" w:rsidR="00000000" w:rsidRPr="00000000">
        <w:rPr>
          <w:highlight w:val="yellow"/>
          <w:rtl w:val="0"/>
        </w:rPr>
        <w:t xml:space="preserve"> </w:t>
      </w:r>
    </w:p>
    <w:p w:rsidR="00000000" w:rsidDel="00000000" w:rsidP="00000000" w:rsidRDefault="00000000" w:rsidRPr="00000000" w14:paraId="000000B2">
      <w:pPr>
        <w:rPr/>
      </w:pPr>
      <w:r w:rsidDel="00000000" w:rsidR="00000000" w:rsidRPr="00000000">
        <w:rPr>
          <w:rtl w:val="0"/>
        </w:rPr>
        <w:t xml:space="preserve">It is important to normalize the use of processes that help us intentionally integrate inclusivity and mitigate bias in society functions. Society functions can often be formalized by the creation of Standard Operating Procedures (SOPs) that can be followed and modified as the needs change (Segarra et. al., 2020f). For example, societies can ensure that diversity is part of the selection criteria for leadership/award positions as well as for the selection committees in charge of upholding the integrity of the processes. Having the society team in charge of awards and program speaker selection use an SOP to guide their activities can be a great tool that transcends the test of time as society staff and volunteer turnover. Accountability strategies can be built-in as part of these SOPs. Accountability can be in the form of communication with membership or with committees/boards with supervisory and consulting roles. Accountability can also come in the form of external evaluation.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i w:val="1"/>
        </w:rPr>
      </w:pPr>
      <w:r w:rsidDel="00000000" w:rsidR="00000000" w:rsidRPr="00000000">
        <w:rPr>
          <w:i w:val="1"/>
          <w:rtl w:val="0"/>
        </w:rPr>
        <w:t xml:space="preserve">Build capacity and mentoring resources for HEP aspiring society leadership roles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There are a number of programs that prepare HEP for leadership roles in academia and beyond. These training experiences likely help mitigate some of the mentoring and social capital gaps that contribute to the challenges preventing HEP from rising in leadership ranks. However, these interventions focus on preparing HEP to face the challenges associated with our biased scientific cultures instead of attempting to change our scientific cultures to be more inclusive.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i w:val="1"/>
        </w:rPr>
      </w:pPr>
      <w:r w:rsidDel="00000000" w:rsidR="00000000" w:rsidRPr="00000000">
        <w:rPr>
          <w:rtl w:val="0"/>
        </w:rPr>
      </w:r>
    </w:p>
    <w:p w:rsidR="00000000" w:rsidDel="00000000" w:rsidP="00000000" w:rsidRDefault="00000000" w:rsidRPr="00000000" w14:paraId="000000B9">
      <w:pPr>
        <w:rPr>
          <w:i w:val="1"/>
        </w:rPr>
      </w:pPr>
      <w:r w:rsidDel="00000000" w:rsidR="00000000" w:rsidRPr="00000000">
        <w:rPr>
          <w:rtl w:val="0"/>
        </w:rPr>
      </w:r>
    </w:p>
    <w:p w:rsidR="00000000" w:rsidDel="00000000" w:rsidP="00000000" w:rsidRDefault="00000000" w:rsidRPr="00000000" w14:paraId="000000BA">
      <w:pPr>
        <w:rPr>
          <w:i w:val="1"/>
        </w:rPr>
      </w:pPr>
      <w:r w:rsidDel="00000000" w:rsidR="00000000" w:rsidRPr="00000000">
        <w:rPr>
          <w:rtl w:val="0"/>
        </w:rPr>
      </w:r>
    </w:p>
    <w:p w:rsidR="00000000" w:rsidDel="00000000" w:rsidP="00000000" w:rsidRDefault="00000000" w:rsidRPr="00000000" w14:paraId="000000BB">
      <w:pPr>
        <w:rPr>
          <w:b w:val="1"/>
          <w:i w:val="1"/>
        </w:rPr>
      </w:pPr>
      <w:r w:rsidDel="00000000" w:rsidR="00000000" w:rsidRPr="00000000">
        <w:rPr>
          <w:i w:val="1"/>
          <w:rtl w:val="0"/>
        </w:rPr>
        <w:t xml:space="preserve">New approaches to creating lasting cultural change</w:t>
      </w: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For a new era of diversity and inclusion culture to rush into our scientific societies, we must find new approaches and strategies that will get us there. As a collective, we have used similar strategies for a long time to not much success. As we test out new paradigms to help guide our societies’ inclusivity efforts, care should be placed in using both data and HEP lived experience to iterate what we find works best.</w:t>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LED-BIO Logic Model</w:t>
      </w:r>
    </w:p>
    <w:p w:rsidR="00000000" w:rsidDel="00000000" w:rsidP="00000000" w:rsidRDefault="00000000" w:rsidRPr="00000000" w14:paraId="000000C0">
      <w:pPr>
        <w:spacing w:after="100" w:lineRule="auto"/>
        <w:rPr>
          <w:i w:val="1"/>
          <w:sz w:val="20"/>
          <w:szCs w:val="20"/>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650"/>
        <w:gridCol w:w="2175"/>
        <w:gridCol w:w="1680"/>
        <w:gridCol w:w="1800"/>
        <w:tblGridChange w:id="0">
          <w:tblGrid>
            <w:gridCol w:w="2040"/>
            <w:gridCol w:w="1650"/>
            <w:gridCol w:w="2175"/>
            <w:gridCol w:w="1680"/>
            <w:gridCol w:w="1800"/>
          </w:tblGrid>
        </w:tblGridChange>
      </w:tblGrid>
      <w:tr>
        <w:trPr>
          <w:cantSplit w:val="0"/>
          <w:trHeight w:val="345.4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b w:val="1"/>
                <w:sz w:val="17"/>
                <w:szCs w:val="17"/>
              </w:rPr>
            </w:pPr>
            <w:r w:rsidDel="00000000" w:rsidR="00000000" w:rsidRPr="00000000">
              <w:rPr>
                <w:b w:val="1"/>
                <w:sz w:val="17"/>
                <w:szCs w:val="17"/>
                <w:rtl w:val="0"/>
              </w:rPr>
              <w:t xml:space="preserve">Problem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b w:val="1"/>
                <w:sz w:val="17"/>
                <w:szCs w:val="17"/>
              </w:rPr>
            </w:pPr>
            <w:r w:rsidDel="00000000" w:rsidR="00000000" w:rsidRPr="00000000">
              <w:rPr>
                <w:b w:val="1"/>
                <w:sz w:val="17"/>
                <w:szCs w:val="17"/>
                <w:rtl w:val="0"/>
              </w:rPr>
              <w:t xml:space="preserve">Inputs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b w:val="1"/>
                <w:sz w:val="17"/>
                <w:szCs w:val="17"/>
              </w:rPr>
            </w:pPr>
            <w:r w:rsidDel="00000000" w:rsidR="00000000" w:rsidRPr="00000000">
              <w:rPr>
                <w:b w:val="1"/>
                <w:sz w:val="17"/>
                <w:szCs w:val="17"/>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b w:val="1"/>
                <w:sz w:val="17"/>
                <w:szCs w:val="17"/>
              </w:rPr>
            </w:pPr>
            <w:r w:rsidDel="00000000" w:rsidR="00000000" w:rsidRPr="00000000">
              <w:rPr>
                <w:b w:val="1"/>
                <w:sz w:val="17"/>
                <w:szCs w:val="17"/>
                <w:rtl w:val="0"/>
              </w:rPr>
              <w:t xml:space="preserve">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b w:val="1"/>
                <w:sz w:val="17"/>
                <w:szCs w:val="17"/>
              </w:rPr>
            </w:pPr>
            <w:r w:rsidDel="00000000" w:rsidR="00000000" w:rsidRPr="00000000">
              <w:rPr>
                <w:b w:val="1"/>
                <w:sz w:val="17"/>
                <w:szCs w:val="17"/>
                <w:rtl w:val="0"/>
              </w:rPr>
              <w:t xml:space="preserve">Outcomes</w:t>
            </w:r>
          </w:p>
        </w:tc>
      </w:tr>
      <w:tr>
        <w:trPr>
          <w:cantSplit w:val="0"/>
          <w:trHeight w:val="345.4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b w:val="1"/>
                <w:sz w:val="17"/>
                <w:szCs w:val="17"/>
              </w:rPr>
            </w:pPr>
            <w:r w:rsidDel="00000000" w:rsidR="00000000" w:rsidRPr="00000000">
              <w:rPr>
                <w:rtl w:val="0"/>
              </w:rPr>
            </w:r>
          </w:p>
        </w:tc>
      </w:tr>
      <w:tr>
        <w:trPr>
          <w:cantSplit w:val="0"/>
          <w:trHeight w:val="5275.535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sz w:val="17"/>
                <w:szCs w:val="17"/>
              </w:rPr>
            </w:pPr>
            <w:r w:rsidDel="00000000" w:rsidR="00000000" w:rsidRPr="00000000">
              <w:rPr>
                <w:sz w:val="17"/>
                <w:szCs w:val="17"/>
                <w:rtl w:val="0"/>
              </w:rPr>
              <w:t xml:space="preserve">Scientific Societies rarely address</w:t>
            </w:r>
          </w:p>
          <w:p w:rsidR="00000000" w:rsidDel="00000000" w:rsidP="00000000" w:rsidRDefault="00000000" w:rsidRPr="00000000" w14:paraId="000000CC">
            <w:pPr>
              <w:rPr>
                <w:sz w:val="17"/>
                <w:szCs w:val="17"/>
              </w:rPr>
            </w:pPr>
            <w:r w:rsidDel="00000000" w:rsidR="00000000" w:rsidRPr="00000000">
              <w:rPr>
                <w:sz w:val="17"/>
                <w:szCs w:val="17"/>
                <w:rtl w:val="0"/>
              </w:rPr>
              <w:t xml:space="preserve">challenges associated with systemic inequities preventing inclusive practices from taking root.</w:t>
            </w:r>
          </w:p>
          <w:p w:rsidR="00000000" w:rsidDel="00000000" w:rsidP="00000000" w:rsidRDefault="00000000" w:rsidRPr="00000000" w14:paraId="000000CD">
            <w:pPr>
              <w:rPr>
                <w:sz w:val="17"/>
                <w:szCs w:val="17"/>
              </w:rPr>
            </w:pPr>
            <w:r w:rsidDel="00000000" w:rsidR="00000000" w:rsidRPr="00000000">
              <w:rPr>
                <w:rtl w:val="0"/>
              </w:rPr>
            </w:r>
          </w:p>
          <w:p w:rsidR="00000000" w:rsidDel="00000000" w:rsidP="00000000" w:rsidRDefault="00000000" w:rsidRPr="00000000" w14:paraId="000000CE">
            <w:pPr>
              <w:rPr>
                <w:i w:val="1"/>
                <w:sz w:val="17"/>
                <w:szCs w:val="17"/>
              </w:rPr>
            </w:pPr>
            <w:r w:rsidDel="00000000" w:rsidR="00000000" w:rsidRPr="00000000">
              <w:rPr>
                <w:i w:val="1"/>
                <w:sz w:val="17"/>
                <w:szCs w:val="17"/>
                <w:rtl w:val="0"/>
              </w:rPr>
              <w:t xml:space="preserve">Persistent Challenges: </w:t>
            </w:r>
          </w:p>
          <w:p w:rsidR="00000000" w:rsidDel="00000000" w:rsidP="00000000" w:rsidRDefault="00000000" w:rsidRPr="00000000" w14:paraId="000000CF">
            <w:pPr>
              <w:rPr>
                <w:sz w:val="17"/>
                <w:szCs w:val="17"/>
              </w:rPr>
            </w:pPr>
            <w:r w:rsidDel="00000000" w:rsidR="00000000" w:rsidRPr="00000000">
              <w:rPr>
                <w:sz w:val="17"/>
                <w:szCs w:val="17"/>
                <w:rtl w:val="0"/>
              </w:rPr>
              <w:t xml:space="preserve">(1) Lack of data on society membership demographic composition</w:t>
            </w:r>
          </w:p>
          <w:p w:rsidR="00000000" w:rsidDel="00000000" w:rsidP="00000000" w:rsidRDefault="00000000" w:rsidRPr="00000000" w14:paraId="000000D0">
            <w:pPr>
              <w:rPr>
                <w:sz w:val="17"/>
                <w:szCs w:val="17"/>
              </w:rPr>
            </w:pPr>
            <w:r w:rsidDel="00000000" w:rsidR="00000000" w:rsidRPr="00000000">
              <w:rPr>
                <w:rtl w:val="0"/>
              </w:rPr>
            </w:r>
          </w:p>
          <w:p w:rsidR="00000000" w:rsidDel="00000000" w:rsidP="00000000" w:rsidRDefault="00000000" w:rsidRPr="00000000" w14:paraId="000000D1">
            <w:pPr>
              <w:rPr>
                <w:sz w:val="17"/>
                <w:szCs w:val="17"/>
              </w:rPr>
            </w:pPr>
            <w:r w:rsidDel="00000000" w:rsidR="00000000" w:rsidRPr="00000000">
              <w:rPr>
                <w:sz w:val="17"/>
                <w:szCs w:val="17"/>
                <w:rtl w:val="0"/>
              </w:rPr>
              <w:t xml:space="preserve">(2) Lack of integration of scientists in transitional career stages into disciplinary CoPs</w:t>
            </w:r>
          </w:p>
          <w:p w:rsidR="00000000" w:rsidDel="00000000" w:rsidP="00000000" w:rsidRDefault="00000000" w:rsidRPr="00000000" w14:paraId="000000D2">
            <w:pPr>
              <w:rPr>
                <w:sz w:val="17"/>
                <w:szCs w:val="17"/>
              </w:rPr>
            </w:pPr>
            <w:r w:rsidDel="00000000" w:rsidR="00000000" w:rsidRPr="00000000">
              <w:rPr>
                <w:rtl w:val="0"/>
              </w:rPr>
            </w:r>
          </w:p>
          <w:p w:rsidR="00000000" w:rsidDel="00000000" w:rsidP="00000000" w:rsidRDefault="00000000" w:rsidRPr="00000000" w14:paraId="000000D3">
            <w:pPr>
              <w:rPr>
                <w:sz w:val="17"/>
                <w:szCs w:val="17"/>
              </w:rPr>
            </w:pPr>
            <w:r w:rsidDel="00000000" w:rsidR="00000000" w:rsidRPr="00000000">
              <w:rPr>
                <w:sz w:val="17"/>
                <w:szCs w:val="17"/>
                <w:rtl w:val="0"/>
              </w:rPr>
              <w:t xml:space="preserve">3) Lack of diversity among highly visible thought leaders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sz w:val="17"/>
                <w:szCs w:val="17"/>
              </w:rPr>
            </w:pPr>
            <w:r w:rsidDel="00000000" w:rsidR="00000000" w:rsidRPr="00000000">
              <w:rPr>
                <w:sz w:val="17"/>
                <w:szCs w:val="17"/>
                <w:rtl w:val="0"/>
              </w:rPr>
              <w:t xml:space="preserve">Society leadership, staff &amp; membership</w:t>
            </w:r>
          </w:p>
          <w:p w:rsidR="00000000" w:rsidDel="00000000" w:rsidP="00000000" w:rsidRDefault="00000000" w:rsidRPr="00000000" w14:paraId="000000D5">
            <w:pPr>
              <w:spacing w:after="240" w:before="240" w:lineRule="auto"/>
              <w:rPr>
                <w:sz w:val="17"/>
                <w:szCs w:val="17"/>
              </w:rPr>
            </w:pPr>
            <w:r w:rsidDel="00000000" w:rsidR="00000000" w:rsidRPr="00000000">
              <w:rPr>
                <w:sz w:val="17"/>
                <w:szCs w:val="17"/>
                <w:rtl w:val="0"/>
              </w:rPr>
              <w:t xml:space="preserve">Institutional constituents (e.g., faculty with membership in disciplinary societies)</w:t>
            </w:r>
          </w:p>
          <w:p w:rsidR="00000000" w:rsidDel="00000000" w:rsidP="00000000" w:rsidRDefault="00000000" w:rsidRPr="00000000" w14:paraId="000000D6">
            <w:pPr>
              <w:spacing w:after="240" w:before="240" w:lineRule="auto"/>
              <w:rPr>
                <w:sz w:val="17"/>
                <w:szCs w:val="17"/>
              </w:rPr>
            </w:pPr>
            <w:r w:rsidDel="00000000" w:rsidR="00000000" w:rsidRPr="00000000">
              <w:rPr>
                <w:sz w:val="17"/>
                <w:szCs w:val="17"/>
                <w:rtl w:val="0"/>
              </w:rPr>
              <w:t xml:space="preserve">Graduate students and post-docs with membership in disciplinary societies</w:t>
            </w:r>
          </w:p>
          <w:p w:rsidR="00000000" w:rsidDel="00000000" w:rsidP="00000000" w:rsidRDefault="00000000" w:rsidRPr="00000000" w14:paraId="000000D7">
            <w:pPr>
              <w:spacing w:after="240" w:before="240" w:lineRule="auto"/>
              <w:rPr>
                <w:sz w:val="17"/>
                <w:szCs w:val="17"/>
              </w:rPr>
            </w:pPr>
            <w:r w:rsidDel="00000000" w:rsidR="00000000" w:rsidRPr="00000000">
              <w:rPr>
                <w:sz w:val="17"/>
                <w:szCs w:val="17"/>
                <w:rtl w:val="0"/>
              </w:rPr>
              <w:t xml:space="preserve">Undergraduates</w:t>
            </w:r>
          </w:p>
          <w:p w:rsidR="00000000" w:rsidDel="00000000" w:rsidP="00000000" w:rsidRDefault="00000000" w:rsidRPr="00000000" w14:paraId="000000D8">
            <w:pPr>
              <w:spacing w:after="240" w:before="240" w:lineRule="auto"/>
              <w:rPr>
                <w:sz w:val="17"/>
                <w:szCs w:val="17"/>
              </w:rPr>
            </w:pPr>
            <w:r w:rsidDel="00000000" w:rsidR="00000000" w:rsidRPr="00000000">
              <w:rPr>
                <w:sz w:val="17"/>
                <w:szCs w:val="17"/>
                <w:rtl w:val="0"/>
              </w:rPr>
              <w:t xml:space="preserve">Employers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17"/>
                <w:szCs w:val="17"/>
              </w:rPr>
            </w:pPr>
            <w:r w:rsidDel="00000000" w:rsidR="00000000" w:rsidRPr="00000000">
              <w:rPr>
                <w:sz w:val="17"/>
                <w:szCs w:val="17"/>
                <w:rtl w:val="0"/>
              </w:rPr>
              <w:t xml:space="preserve">Develop resources and standards  to (a) collect scientific society membership demographic data, (b) integrate scientists in transitional stages, and (c) diversify thought leaders</w:t>
            </w:r>
          </w:p>
          <w:p w:rsidR="00000000" w:rsidDel="00000000" w:rsidP="00000000" w:rsidRDefault="00000000" w:rsidRPr="00000000" w14:paraId="000000DA">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DB">
            <w:pPr>
              <w:widowControl w:val="0"/>
              <w:spacing w:line="240" w:lineRule="auto"/>
              <w:rPr>
                <w:sz w:val="17"/>
                <w:szCs w:val="17"/>
              </w:rPr>
            </w:pPr>
            <w:r w:rsidDel="00000000" w:rsidR="00000000" w:rsidRPr="00000000">
              <w:rPr>
                <w:sz w:val="17"/>
                <w:szCs w:val="17"/>
                <w:rtl w:val="0"/>
              </w:rPr>
              <w:t xml:space="preserve">Use annual LED-BIO Town Hall/Think Tank events to identify  approaches to address persistent challenges </w:t>
            </w:r>
          </w:p>
          <w:p w:rsidR="00000000" w:rsidDel="00000000" w:rsidP="00000000" w:rsidRDefault="00000000" w:rsidRPr="00000000" w14:paraId="000000DC">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DD">
            <w:pPr>
              <w:widowControl w:val="0"/>
              <w:spacing w:line="240" w:lineRule="auto"/>
              <w:rPr>
                <w:sz w:val="17"/>
                <w:szCs w:val="17"/>
              </w:rPr>
            </w:pPr>
            <w:r w:rsidDel="00000000" w:rsidR="00000000" w:rsidRPr="00000000">
              <w:rPr>
                <w:sz w:val="17"/>
                <w:szCs w:val="17"/>
                <w:rtl w:val="0"/>
              </w:rPr>
              <w:t xml:space="preserve">Synthesize research-supported, promising practices into resources tailored to scientific societies to seed culture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17"/>
                <w:szCs w:val="17"/>
              </w:rPr>
            </w:pPr>
            <w:r w:rsidDel="00000000" w:rsidR="00000000" w:rsidRPr="00000000">
              <w:rPr>
                <w:sz w:val="17"/>
                <w:szCs w:val="17"/>
                <w:rtl w:val="0"/>
              </w:rPr>
              <w:t xml:space="preserve">Accurate demographic data: (a) across societies for members &amp; thought leaders; (b) used to drive discussions about current and desired society demographics</w:t>
            </w:r>
          </w:p>
          <w:p w:rsidR="00000000" w:rsidDel="00000000" w:rsidP="00000000" w:rsidRDefault="00000000" w:rsidRPr="00000000" w14:paraId="000000DF">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0">
            <w:pPr>
              <w:widowControl w:val="0"/>
              <w:spacing w:line="240" w:lineRule="auto"/>
              <w:rPr>
                <w:sz w:val="17"/>
                <w:szCs w:val="17"/>
              </w:rPr>
            </w:pPr>
            <w:r w:rsidDel="00000000" w:rsidR="00000000" w:rsidRPr="00000000">
              <w:rPr>
                <w:sz w:val="17"/>
                <w:szCs w:val="17"/>
                <w:rtl w:val="0"/>
              </w:rPr>
              <w:t xml:space="preserve">Resources to support societies addressing systemic inequities and challenges </w:t>
            </w:r>
          </w:p>
          <w:p w:rsidR="00000000" w:rsidDel="00000000" w:rsidP="00000000" w:rsidRDefault="00000000" w:rsidRPr="00000000" w14:paraId="000000E1">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2">
            <w:pPr>
              <w:widowControl w:val="0"/>
              <w:spacing w:line="240" w:lineRule="auto"/>
              <w:rPr>
                <w:sz w:val="17"/>
                <w:szCs w:val="17"/>
              </w:rPr>
            </w:pPr>
            <w:r w:rsidDel="00000000" w:rsidR="00000000" w:rsidRPr="00000000">
              <w:rPr>
                <w:sz w:val="17"/>
                <w:szCs w:val="17"/>
                <w:rtl w:val="0"/>
              </w:rPr>
              <w:t xml:space="preserve">New programming for: (a)  individuals in transitional stages in their careers; (b) societies to promote culture change around career transitions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17"/>
                <w:szCs w:val="17"/>
              </w:rPr>
            </w:pPr>
            <w:r w:rsidDel="00000000" w:rsidR="00000000" w:rsidRPr="00000000">
              <w:rPr>
                <w:sz w:val="17"/>
                <w:szCs w:val="17"/>
                <w:rtl w:val="0"/>
              </w:rPr>
              <w:t xml:space="preserve">Elevated discussion about demographic trends within and across disciplines</w:t>
            </w:r>
          </w:p>
          <w:p w:rsidR="00000000" w:rsidDel="00000000" w:rsidP="00000000" w:rsidRDefault="00000000" w:rsidRPr="00000000" w14:paraId="000000E4">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5">
            <w:pPr>
              <w:widowControl w:val="0"/>
              <w:spacing w:line="240" w:lineRule="auto"/>
              <w:rPr>
                <w:sz w:val="17"/>
                <w:szCs w:val="17"/>
              </w:rPr>
            </w:pPr>
            <w:r w:rsidDel="00000000" w:rsidR="00000000" w:rsidRPr="00000000">
              <w:rPr>
                <w:sz w:val="17"/>
                <w:szCs w:val="17"/>
                <w:rtl w:val="0"/>
              </w:rPr>
              <w:t xml:space="preserve">Concrete ideas to address persistent challenges</w:t>
            </w:r>
          </w:p>
          <w:p w:rsidR="00000000" w:rsidDel="00000000" w:rsidP="00000000" w:rsidRDefault="00000000" w:rsidRPr="00000000" w14:paraId="000000E6">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7">
            <w:pPr>
              <w:widowControl w:val="0"/>
              <w:spacing w:line="240" w:lineRule="auto"/>
              <w:rPr>
                <w:sz w:val="17"/>
                <w:szCs w:val="17"/>
              </w:rPr>
            </w:pPr>
            <w:r w:rsidDel="00000000" w:rsidR="00000000" w:rsidRPr="00000000">
              <w:rPr>
                <w:sz w:val="17"/>
                <w:szCs w:val="17"/>
                <w:rtl w:val="0"/>
              </w:rPr>
              <w:t xml:space="preserve">PD programming and resources to facilitate retention of transitional stage scientists </w:t>
            </w:r>
          </w:p>
          <w:p w:rsidR="00000000" w:rsidDel="00000000" w:rsidP="00000000" w:rsidRDefault="00000000" w:rsidRPr="00000000" w14:paraId="000000E8">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9">
            <w:pPr>
              <w:widowControl w:val="0"/>
              <w:spacing w:line="240" w:lineRule="auto"/>
              <w:rPr>
                <w:sz w:val="17"/>
                <w:szCs w:val="17"/>
              </w:rPr>
            </w:pPr>
            <w:r w:rsidDel="00000000" w:rsidR="00000000" w:rsidRPr="00000000">
              <w:rPr>
                <w:sz w:val="17"/>
                <w:szCs w:val="17"/>
                <w:rtl w:val="0"/>
              </w:rPr>
              <w:t xml:space="preserve">Elevated discussion about diversifying thought leaders and scientific agenda setting</w:t>
            </w:r>
          </w:p>
          <w:p w:rsidR="00000000" w:rsidDel="00000000" w:rsidP="00000000" w:rsidRDefault="00000000" w:rsidRPr="00000000" w14:paraId="000000EA">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EB">
            <w:pPr>
              <w:widowControl w:val="0"/>
              <w:spacing w:line="240" w:lineRule="auto"/>
              <w:rPr>
                <w:sz w:val="17"/>
                <w:szCs w:val="17"/>
              </w:rPr>
            </w:pPr>
            <w:r w:rsidDel="00000000" w:rsidR="00000000" w:rsidRPr="00000000">
              <w:rPr>
                <w:sz w:val="17"/>
                <w:szCs w:val="17"/>
                <w:rtl w:val="0"/>
              </w:rPr>
              <w:t xml:space="preserve">Centering HEP researchers/scholars in the society space</w:t>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b w:val="1"/>
          <w:rtl w:val="0"/>
        </w:rPr>
        <w:t xml:space="preserve">PARTICIPANTS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i w:val="1"/>
        </w:rPr>
      </w:pPr>
      <w:r w:rsidDel="00000000" w:rsidR="00000000" w:rsidRPr="00000000">
        <w:rPr>
          <w:b w:val="1"/>
          <w:i w:val="1"/>
          <w:rtl w:val="0"/>
        </w:rPr>
        <w:t xml:space="preserve">LED-BI</w:t>
      </w:r>
      <w:r w:rsidDel="00000000" w:rsidR="00000000" w:rsidRPr="00000000">
        <w:rPr>
          <w:b w:val="1"/>
          <w:i w:val="1"/>
          <w:rtl w:val="0"/>
        </w:rPr>
        <w:t xml:space="preserve">O </w:t>
      </w:r>
      <w:r w:rsidDel="00000000" w:rsidR="00000000" w:rsidRPr="00000000">
        <w:rPr>
          <w:b w:val="1"/>
          <w:i w:val="1"/>
          <w:rtl w:val="0"/>
        </w:rPr>
        <w:t xml:space="preserve">Steering Committee</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i w:val="1"/>
        </w:rPr>
      </w:pPr>
      <w:r w:rsidDel="00000000" w:rsidR="00000000" w:rsidRPr="00000000">
        <w:rPr>
          <w:b w:val="1"/>
          <w:i w:val="1"/>
          <w:rtl w:val="0"/>
        </w:rPr>
        <w:t xml:space="preserve">Ashanti Edwards </w:t>
      </w:r>
      <w:r w:rsidDel="00000000" w:rsidR="00000000" w:rsidRPr="00000000">
        <w:rPr>
          <w:rtl w:val="0"/>
        </w:rPr>
        <w:t xml:space="preserve">i</w:t>
      </w:r>
      <w:r w:rsidDel="00000000" w:rsidR="00000000" w:rsidRPr="00000000">
        <w:rPr>
          <w:rtl w:val="0"/>
        </w:rPr>
        <w:t xml:space="preserve">s the Director of Professional Development at ASCB. In this role, she is responsible for the professional development and diversity and inclusion programs at the Society. She is the Co-PI on multiple grants, including an NIH IPERT grant, an NIH MOSAIC grant, an NSF grant and a private grant from the Moore Foundation. All of these programs support historically excluded person in the sciences. Ms. Edwards also serves as the staff  liaison to multiple committees at ASCB, including Minority Affairs Committee, Women in Cell Biology, the Committee for Postdocs and Students, and the LGBTQ+ committee. She is thoroughly experienced in the program development, recruitment, professional development, and support towards career advancement.</w:t>
      </w:r>
      <w:r w:rsidDel="00000000" w:rsidR="00000000" w:rsidRPr="00000000">
        <w:rPr>
          <w:rtl w:val="0"/>
        </w:rPr>
      </w:r>
    </w:p>
    <w:p w:rsidR="00000000" w:rsidDel="00000000" w:rsidP="00000000" w:rsidRDefault="00000000" w:rsidRPr="00000000" w14:paraId="000000F2">
      <w:pPr>
        <w:rPr>
          <w:b w:val="1"/>
          <w:i w:val="1"/>
        </w:rPr>
      </w:pPr>
      <w:r w:rsidDel="00000000" w:rsidR="00000000" w:rsidRPr="00000000">
        <w:rPr>
          <w:rtl w:val="0"/>
        </w:rPr>
      </w:r>
    </w:p>
    <w:p w:rsidR="00000000" w:rsidDel="00000000" w:rsidP="00000000" w:rsidRDefault="00000000" w:rsidRPr="00000000" w14:paraId="000000F3">
      <w:pPr>
        <w:rPr>
          <w:b w:val="1"/>
          <w:i w:val="1"/>
        </w:rPr>
      </w:pPr>
      <w:r w:rsidDel="00000000" w:rsidR="00000000" w:rsidRPr="00000000">
        <w:rPr>
          <w:b w:val="1"/>
          <w:i w:val="1"/>
          <w:rtl w:val="0"/>
        </w:rPr>
        <w:t xml:space="preserve">Dr. </w:t>
      </w:r>
      <w:r w:rsidDel="00000000" w:rsidR="00000000" w:rsidRPr="00000000">
        <w:rPr>
          <w:b w:val="1"/>
          <w:i w:val="1"/>
          <w:rtl w:val="0"/>
        </w:rPr>
        <w:t xml:space="preserve">Candice Etson</w:t>
      </w:r>
      <w:r w:rsidDel="00000000" w:rsidR="00000000" w:rsidRPr="00000000">
        <w:rPr>
          <w:rtl w:val="0"/>
        </w:rPr>
        <w:t xml:space="preserve">, Assistant Professor of Biochemistry at Wesleyan University and member of the ACCESS Steering Committee. Etson has played key roles in developing new initiatives and disseminating ACCESS work (Etson et al., 2021). Dr. Etson previously served on the BPS Committee for Inclusion and Diversity (CID) for two three-year terms, and has been reappointed to serve as a boundary spanner between ACCESS and CID. She will be taking on the role of CID Chair beginning in July 2022. She served for multiple years as a discipline vice-chair in molecular biology and biochemistry for the Annual Biomedical Research Conference for Minority Students.  </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i w:val="1"/>
          <w:rtl w:val="0"/>
        </w:rPr>
        <w:t xml:space="preserve">Dr. Donald L. Gillian-Daniel</w:t>
      </w:r>
      <w:r w:rsidDel="00000000" w:rsidR="00000000" w:rsidRPr="00000000">
        <w:rPr>
          <w:rtl w:val="0"/>
        </w:rPr>
        <w:t xml:space="preserve"> engages higher education and disciplinary and professional society audiences in learning how to use more equitable and inclusive professional practices. He has worked locally, nationally, and internationally, and consulted with universities, National Science Foundation-funded initiatives, as well as national non-profits. In addition to LED-BIO, Don serves as PI and co-PI of multiple NSF-funded projects, including: </w:t>
      </w:r>
      <w:r w:rsidDel="00000000" w:rsidR="00000000" w:rsidRPr="00000000">
        <w:rPr>
          <w:rtl w:val="0"/>
        </w:rPr>
        <w:t xml:space="preserve">the NSF INCLUDES Alliance: National Alliance for Inclusive and Diverse STEM Faculty, the NSF IUSE: Inclusive Learning and Teaching in Undergraduate STEM Instruction (Inclusive STEM Teaching Project), and the ADVANCE Partnership grant: ACCESS+ Initiative to Leverage STEM Professional Societies to Accelerate Diversity, Equity, and Inclusion Systemic Change in STEM Academic Professions. Don is also Assistant Director of Wisconsin's Equity and Inclusion Laboratory (Wei LAB) at the University of Wisconsin-Madison.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i w:val="1"/>
          <w:rtl w:val="0"/>
        </w:rPr>
        <w:t xml:space="preserve">Robin McC. Greenler</w:t>
      </w:r>
      <w:r w:rsidDel="00000000" w:rsidR="00000000" w:rsidRPr="00000000">
        <w:rPr>
          <w:rtl w:val="0"/>
        </w:rPr>
        <w:t xml:space="preserve">, </w:t>
      </w:r>
      <w:r w:rsidDel="00000000" w:rsidR="00000000" w:rsidRPr="00000000">
        <w:rPr>
          <w:rtl w:val="0"/>
        </w:rPr>
        <w:t xml:space="preserve"> is at the University of Wisconsin Madison and works with faculty and future faculty nationally to support the development of equitable, evidenced-based and effective approaches to teaching and learning in STEM fields. She is the Assistant Director for the Center for the Integration of Research, Teaching, and Learning (CIRTL),  and is a co-PI of the NSF INCLUDES Alliance: National Alliance for Inclusive and Diverse STEM Faculty, and the NSF IUSE - Inclusive Learning and Teaching in Undergraduate STEM Instruction projects.  </w:t>
      </w:r>
    </w:p>
    <w:p w:rsidR="00000000" w:rsidDel="00000000" w:rsidP="00000000" w:rsidRDefault="00000000" w:rsidRPr="00000000" w14:paraId="000000F8">
      <w:pPr>
        <w:rPr/>
      </w:pPr>
      <w:r w:rsidDel="00000000" w:rsidR="00000000" w:rsidRPr="00000000">
        <w:rPr>
          <w:rtl w:val="0"/>
        </w:rPr>
        <w:t xml:space="preserve">She has been part of developing several education and equity-related MOOCs.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b w:val="1"/>
          <w:i w:val="1"/>
          <w:rtl w:val="0"/>
        </w:rPr>
        <w:t xml:space="preserve">Dr. Linda Hyman</w:t>
      </w:r>
      <w:r w:rsidDel="00000000" w:rsidR="00000000" w:rsidRPr="00000000">
        <w:rPr>
          <w:rtl w:val="0"/>
        </w:rPr>
        <w:t xml:space="preserve"> </w:t>
      </w:r>
      <w:r w:rsidDel="00000000" w:rsidR="00000000" w:rsidRPr="00000000">
        <w:rPr>
          <w:rtl w:val="0"/>
        </w:rPr>
        <w:t xml:space="preserve">is Director of Education at MBL and oversees all MBL educational programs. Before MBL, Hyman served as the Associate Provost at Boston University School of Medicine and Professor of Microbiology where she was the PI on several grants that emphasized PD, including an NIH BEST award. Her experience includes outreach/diversity as PI of a research training program and an NSF INCLUDES award.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i w:val="1"/>
          <w:rtl w:val="0"/>
        </w:rPr>
        <w:t xml:space="preserve">Dr. Jennifer R. Morgan</w:t>
      </w:r>
      <w:r w:rsidDel="00000000" w:rsidR="00000000" w:rsidRPr="00000000">
        <w:rPr>
          <w:rtl w:val="0"/>
        </w:rPr>
        <w:t xml:space="preserve">,</w:t>
      </w:r>
      <w:r w:rsidDel="00000000" w:rsidR="00000000" w:rsidRPr="00000000">
        <w:rPr>
          <w:rtl w:val="0"/>
        </w:rPr>
        <w:t xml:space="preserve"> Ph.D., is a Senior Scientist at MBL, where she also serves as the Director for The Eugene Bell Center for Regenerative Biology and Tissue Engineering. Dr. Morgan has over a decade of experience enhancing diversity and training scientists from HEP backgrounds through her own laboratory mentorship and the MBL courses such as the Frontiers in Stem Cells and Regeneration Course (Co-Director); Summer Program in Neuroscience, Excellence, and Success (SPINES) Course (Faculty); and the NSF-sponsored REU program at the MBL: “Biological Discovery in Woods Hole” (Mentor). It should be noted that the MBL courses, workshops and other programs have broad national and international reach. Dr. Morgan also serves on the MBL Diversity and Inclusion Advisory Committee (Chair, 2018-2022), advising institutional leadership on policies and best practices that support diversity, equity and inclusion.</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b w:val="1"/>
          <w:i w:val="1"/>
          <w:rtl w:val="0"/>
        </w:rPr>
        <w:t xml:space="preserve">D</w:t>
      </w:r>
      <w:r w:rsidDel="00000000" w:rsidR="00000000" w:rsidRPr="00000000">
        <w:rPr>
          <w:b w:val="1"/>
          <w:i w:val="1"/>
          <w:rtl w:val="0"/>
        </w:rPr>
        <w:t xml:space="preserve">r. Mercy Mugo, PhD</w:t>
      </w:r>
      <w:r w:rsidDel="00000000" w:rsidR="00000000" w:rsidRPr="00000000">
        <w:rPr>
          <w:rtl w:val="0"/>
        </w:rPr>
        <w:t xml:space="preserve">, Executive Director (QEM), </w:t>
      </w:r>
      <w:r w:rsidDel="00000000" w:rsidR="00000000" w:rsidRPr="00000000">
        <w:rPr>
          <w:rtl w:val="0"/>
        </w:rPr>
        <w:t xml:space="preserve">has expertise in the design and implementation of capacity building and educational research projects focused on advancing the academic and research goals of students and faculty at minority-serving institutions (MSIs). Her work is centered on efforts to broaden the participation of groups historically underrepresented in science, technology, engineering, and mathematics (STEM) education and careers. </w:t>
      </w:r>
      <w:r w:rsidDel="00000000" w:rsidR="00000000" w:rsidRPr="00000000">
        <w:rPr>
          <w:highlight w:val="white"/>
          <w:rtl w:val="0"/>
        </w:rPr>
        <w:t xml:space="preserve">She is PI/Co-PI on several major grants focused on combating disparities in STEM educational and career outcomes among underrepresented minorities. </w:t>
      </w:r>
      <w:r w:rsidDel="00000000" w:rsidR="00000000" w:rsidRPr="00000000">
        <w:rPr>
          <w:rtl w:val="0"/>
        </w:rPr>
        <w:t xml:space="preserve">She has co-authored several articles about research productivity at Historically Black Colleges and Universities (HBCUs).  </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i w:val="1"/>
        </w:rPr>
      </w:pPr>
      <w:r w:rsidDel="00000000" w:rsidR="00000000" w:rsidRPr="00000000">
        <w:rPr>
          <w:b w:val="1"/>
          <w:i w:val="1"/>
          <w:rtl w:val="0"/>
        </w:rPr>
        <w:t xml:space="preserve">Dr. Veronica Segarra</w:t>
      </w:r>
      <w:r w:rsidDel="00000000" w:rsidR="00000000" w:rsidRPr="00000000">
        <w:rPr>
          <w:rtl w:val="0"/>
        </w:rPr>
        <w:t xml:space="preserve">, Associate Professor and Endowed Chair of Biological Sciences and Chemistry at Goucher College in Baltimore, MD. Dr. Segarra helped create ACCESS and the ADVANCE Partnership: ACCESS+ Initiative to Leverage STEM Professional Societies to Accelerate Diversity, Equity, and Inclusion Systemic Change in STEM Academic Professions. She co-chaired the ASCB Minorities Affairs Committee from 2016 to 2019, initiating inter-committee collaborations that continue to this day (Segarra et al., 2019) and disseminating the work of the ASCB committees through publications (Segarra et al., 2017b; Segarra et al., 2020a). She leads the ASCB Accomplishing Career Transitions project to develop content/practicum experiences for junior faculty to transition into academic tenured-track positions at varied academic institutions. She currently occupies the Inaugural Education Seat in ASCB’s Council. </w:t>
      </w:r>
      <w:r w:rsidDel="00000000" w:rsidR="00000000" w:rsidRPr="00000000">
        <w:rPr>
          <w:rtl w:val="0"/>
        </w:rPr>
      </w:r>
    </w:p>
    <w:p w:rsidR="00000000" w:rsidDel="00000000" w:rsidP="00000000" w:rsidRDefault="00000000" w:rsidRPr="00000000" w14:paraId="00000101">
      <w:pPr>
        <w:rPr>
          <w:b w:val="1"/>
          <w:i w:val="1"/>
        </w:rPr>
      </w:pPr>
      <w:r w:rsidDel="00000000" w:rsidR="00000000" w:rsidRPr="00000000">
        <w:rPr>
          <w:rtl w:val="0"/>
        </w:rPr>
      </w:r>
    </w:p>
    <w:p w:rsidR="00000000" w:rsidDel="00000000" w:rsidP="00000000" w:rsidRDefault="00000000" w:rsidRPr="00000000" w14:paraId="00000102">
      <w:pPr>
        <w:rPr/>
      </w:pPr>
      <w:r w:rsidDel="00000000" w:rsidR="00000000" w:rsidRPr="00000000">
        <w:rPr>
          <w:b w:val="1"/>
          <w:i w:val="1"/>
          <w:rtl w:val="0"/>
        </w:rPr>
        <w:t xml:space="preserve">Dr. Simone Soso</w:t>
      </w:r>
      <w:r w:rsidDel="00000000" w:rsidR="00000000" w:rsidRPr="00000000">
        <w:rPr>
          <w:rtl w:val="0"/>
        </w:rPr>
        <w:t xml:space="preserve"> is the Program Director of QEM, and has a background in animal ecology. Her years as an AAAS Science and Technology Policy Fellow at the NSF added to her expertise in science policy, building collaborative partnerships, and diversifying the STEM workforce through systemic change efforts.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b w:val="1"/>
          <w:i w:val="1"/>
        </w:rPr>
      </w:pPr>
      <w:r w:rsidDel="00000000" w:rsidR="00000000" w:rsidRPr="00000000">
        <w:rPr>
          <w:b w:val="1"/>
          <w:i w:val="1"/>
          <w:rtl w:val="0"/>
        </w:rPr>
        <w:t xml:space="preserve">Think Tank (in-person) Participants</w:t>
      </w:r>
      <w:r w:rsidDel="00000000" w:rsidR="00000000" w:rsidRPr="00000000">
        <w:rPr>
          <w:rtl w:val="0"/>
        </w:rPr>
      </w:r>
    </w:p>
    <w:p w:rsidR="00000000" w:rsidDel="00000000" w:rsidP="00000000" w:rsidRDefault="00000000" w:rsidRPr="00000000" w14:paraId="00000105">
      <w:pPr>
        <w:rPr>
          <w:b w:val="1"/>
          <w:i w:val="1"/>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On-site (in-person) Think Tanks will follow each of the three Town Halls. Think Tanks are open to a smaller group of experts to facilitate a deeper-dive into the key issues articulated during the Town Hall. The host for this year's event is the Marine Biological Laboratory (MBL) in Woods Hole, MA. The MBL was chosen as the central location for LED-BIO networking activities because it has historically been a premier biological sciences research and education center that can function as a neutral location for identified stakeholders to come together to discuss identified challenges. Below are short biographical blurbs of the Think Tank participants for this year.</w:t>
      </w:r>
      <w:r w:rsidDel="00000000" w:rsidR="00000000" w:rsidRPr="00000000">
        <w:rPr>
          <w:rtl w:val="0"/>
        </w:rPr>
      </w:r>
    </w:p>
    <w:p w:rsidR="00000000" w:rsidDel="00000000" w:rsidP="00000000" w:rsidRDefault="00000000" w:rsidRPr="00000000" w14:paraId="00000107">
      <w:pPr>
        <w:rPr>
          <w:i w:val="1"/>
        </w:rPr>
      </w:pPr>
      <w:r w:rsidDel="00000000" w:rsidR="00000000" w:rsidRPr="00000000">
        <w:rPr>
          <w:rtl w:val="0"/>
        </w:rPr>
      </w:r>
    </w:p>
    <w:p w:rsidR="00000000" w:rsidDel="00000000" w:rsidP="00000000" w:rsidRDefault="00000000" w:rsidRPr="00000000" w14:paraId="00000108">
      <w:pPr>
        <w:rPr/>
      </w:pPr>
      <w:r w:rsidDel="00000000" w:rsidR="00000000" w:rsidRPr="00000000">
        <w:rPr>
          <w:b w:val="1"/>
          <w:rtl w:val="0"/>
        </w:rPr>
        <w:t xml:space="preserve">Halleluyah (Lou) Adebiyi</w:t>
      </w:r>
      <w:r w:rsidDel="00000000" w:rsidR="00000000" w:rsidRPr="00000000">
        <w:rPr>
          <w:rtl w:val="0"/>
        </w:rPr>
        <w:t xml:space="preserve"> is currently an apprentice scientist in the research laboratory of Dr. David Auerbach at SUNY Upstate Medical University in Syracuse, NY. Lou has been pursuing formalized research training for the past year through the Postbaccalaureate Research and Education Program at Upstate (PREP-Up). He earned his bachelor’s and master’s degrees from Syracuse University and will pursue a career as a physician-scientist. Lou is passionate about mentoring the next generation of scientists and physician-scientists from underrepresented communities who might be interested in research careers but may not have the resources early on to help them navigate their journey.</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pPr>
      <w:r w:rsidDel="00000000" w:rsidR="00000000" w:rsidRPr="00000000">
        <w:rPr>
          <w:b w:val="1"/>
          <w:rtl w:val="0"/>
        </w:rPr>
        <w:t xml:space="preserve">Dr. Isaac Burt </w:t>
      </w:r>
      <w:r w:rsidDel="00000000" w:rsidR="00000000" w:rsidRPr="00000000">
        <w:rPr>
          <w:rtl w:val="0"/>
        </w:rPr>
        <w:t xml:space="preserve">is an Associate Professor in the department of Counseling, School, and Educational Psychology at the University at Buffalo-SUNY, in Buffalo, NY. Dr. Burt’s scholarship aims to combine science, technology, engineering, mathematics, and multicultural counseling (STEMMC) to foster an approach to science that takes into account culture and societal impacts so that it can be inclusive of Black, Indigenous, and People of Color (BIPOC). Dr. Burt also worked as an Associate Director for the Office to Advance Women, Equity, and Diversity at Florida International University (FIU). In this role, he has helped lead the development and implementation of programs to seek out, hire, and retain qualified BIPOC faculty candidates, as well as a supportive culture of diversity. He has also facilitated the creation of a more inclusive and integrative work environment by hosting intensive seminars utilizing various counseling principles with STEM faculty over three years. This intervention increased awareness of racial biases by participants, coupled with minoritized faculty perceiving a safer environment due to the collective acknowledging discrimination exists. As part of his scholarship, Dr. Burt also investigates and aims to find to rectify the lack of recruitment, grooming, and selection of BIPOC into leadership positions. Part of what he argues is that there exist invisible barriers (i.e., glass ceiling), that persists in academia and is an impediment to BIPOC having the opportunity of receiving mentorship/steered into leadership positions.</w:t>
      </w:r>
    </w:p>
    <w:p w:rsidR="00000000" w:rsidDel="00000000" w:rsidP="00000000" w:rsidRDefault="00000000" w:rsidRPr="00000000" w14:paraId="0000010B">
      <w:pPr>
        <w:rPr>
          <w:b w:val="1"/>
        </w:rPr>
      </w:pPr>
      <w:r w:rsidDel="00000000" w:rsidR="00000000" w:rsidRPr="00000000">
        <w:rPr>
          <w:rtl w:val="0"/>
        </w:rPr>
      </w:r>
    </w:p>
    <w:p w:rsidR="00000000" w:rsidDel="00000000" w:rsidP="00000000" w:rsidRDefault="00000000" w:rsidRPr="00000000" w14:paraId="0000010C">
      <w:pPr>
        <w:rPr/>
      </w:pPr>
      <w:r w:rsidDel="00000000" w:rsidR="00000000" w:rsidRPr="00000000">
        <w:rPr>
          <w:b w:val="1"/>
          <w:rtl w:val="0"/>
        </w:rPr>
        <w:t xml:space="preserve">Dr. Bradley Carl</w:t>
      </w:r>
      <w:r w:rsidDel="00000000" w:rsidR="00000000" w:rsidRPr="00000000">
        <w:rPr>
          <w:rtl w:val="0"/>
        </w:rPr>
        <w:t xml:space="preserve"> is Co-Director and founder of the Wisconsin Evaluation Collaborative (WEC), housed within the Wisconsin Center for Education Research (WCER) at University of Wisconsin-Madison. He has a long history of successfully leading the implementation of projects centered on the assessment of partnerships with the Wisconsin Department of Public Instruction, Milwaukee Public Schools, education-based professional associations, and other agencies evaluating programs and initiatives at the PreK-12 level, particularly around educator evaluation and school accountability systems. Dr. Carl brings this expertise to his role as LED-BIO's external evaluator.</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b w:val="1"/>
          <w:rtl w:val="0"/>
        </w:rPr>
        <w:t xml:space="preserve">Dr. Ajit Chaudhari</w:t>
      </w:r>
      <w:r w:rsidDel="00000000" w:rsidR="00000000" w:rsidRPr="00000000">
        <w:rPr>
          <w:rtl w:val="0"/>
        </w:rPr>
        <w:t xml:space="preserve"> is Professor of Physical Therapy, Orthopedics, Mechanical Engineering and Biomedical Engineering at The Ohio State University (OSU) College of Medicine. Dr. Chaudhari is currently Diversity Chair of the American Society of Biomechanics (ASB), and in this role has been directly involved in efforts to collect data to understand ASB membership demographics and creating an inclusive community of practice that supports scientists in transitional stages of their careers. For example, he has led ASB in the development of a society Code of Conduct to improve the environment of the society. He is also the Director of Diversity, Equity, and Inclusion for the School of Health and Rehabilitation Sciences at OSU, where he strives to create a more inclusive climate through culture change School-wide. In this role, Dr. Chaudhari led a team (2016-2021) that overhauled the admissions process for the Doctor of Physical Therapy program to adopt a comprehensive review of the entire application relative to the program’s mission, vision and values. Similarly, he led a team (2021-2022) that reformed the School’s faculty search process to be more inclusive through the use of carefully crafted job descriptions and rubrics.</w:t>
      </w:r>
    </w:p>
    <w:p w:rsidR="00000000" w:rsidDel="00000000" w:rsidP="00000000" w:rsidRDefault="00000000" w:rsidRPr="00000000" w14:paraId="0000010F">
      <w:pPr>
        <w:rPr>
          <w:i w:val="1"/>
        </w:rPr>
      </w:pP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Deanna Chezzarae Clemmer</w:t>
      </w:r>
      <w:r w:rsidDel="00000000" w:rsidR="00000000" w:rsidRPr="00000000">
        <w:rPr>
          <w:rtl w:val="0"/>
        </w:rPr>
        <w:t xml:space="preserve"> is currently a graduate student in the research laboratory of Dr. Harry E. Taylor at SUNY Upstate Medical University in Syracuse, New York. She first joined the Taylor lab as a Senior Research Support Specialist in 2019. She decided to look for opportunities to transition into a graduate assistantship at the same institution and lab. Before SUNY Upstate, Deanna worked as a Research Technician in the laboratory of Dr. Silvia Kreda in the Cystic Fibrosis Center at the University of North Carolina Chapel Hill. Through organizations such as Young Gifted and STEM (YGASTEM) and PBS SciGirls, she engages in outreach efforts to get Black girls to pursue their STEM interests by providing accessible workshops, conferences, and tools to them and their families.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b w:val="1"/>
          <w:rtl w:val="0"/>
        </w:rPr>
        <w:t xml:space="preserve">Dr. Danielle Dickens</w:t>
      </w:r>
      <w:r w:rsidDel="00000000" w:rsidR="00000000" w:rsidRPr="00000000">
        <w:rPr>
          <w:rtl w:val="0"/>
        </w:rPr>
        <w:t xml:space="preserve"> is an Associate Professor of Psychology at Spelman College. As a Black feminist social psychologist, Dr. Dickens’ research focuses on the identity development and identity formation of Black women and how they navigate the world. She uses an intersectionality approach to examine how members of groups underrepresented in STEM experience discrimination, the utilization of identity shifting as a coping strategy, and the benefits and costs of identity shifting on Black women’s physical and mental health. Dr. Dickens has received funding from NSF to develop interventions that provide research and grant writing training to faculty at underserved institutions in the sciences and social sciences. She is also the recipient of both the 2019 Mary Roth Walsh Teaching the Psychology of Women Award and the 2020 Foremothers’ Mentorship Early Career Award from Division 35 of the American Psychological Association (Society for the Psychology of Women).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b w:val="1"/>
          <w:rtl w:val="0"/>
        </w:rPr>
        <w:t xml:space="preserve">Dr. Anahid (Ana) Ebrahimi</w:t>
      </w:r>
      <w:r w:rsidDel="00000000" w:rsidR="00000000" w:rsidRPr="00000000">
        <w:rPr>
          <w:rtl w:val="0"/>
        </w:rPr>
        <w:t xml:space="preserve"> is a AAAS Science &amp; Technology Policy fellow with the NIH's Office of Programs to Enhance Neuroscience Workforce Diversity. She is working to advance diversity and equity through: (a) learning about the latest research in diversity and inclusion in STEM, and (b) working on grants and workshops that support underrepresented scientists throughout their careers. Dr. Ebrahimi leverages her position at NIH to develop her skills, and promote her interests and values in support of scientists from groups historically marginalized in STEM.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b w:val="1"/>
          <w:rtl w:val="0"/>
        </w:rPr>
        <w:t xml:space="preserve">Dr. Jacqueline El-Sayed</w:t>
      </w:r>
      <w:r w:rsidDel="00000000" w:rsidR="00000000" w:rsidRPr="00000000">
        <w:rPr>
          <w:rtl w:val="0"/>
        </w:rPr>
        <w:t xml:space="preserve"> is the Chief Academic Officer at the American Society for Engineering Education (ASEE) and oversees programs, data, research, and academic services. She serves on the boards of the Women in Engineering Proactive Network (WEPAN), the American Council on Education Fellows program, and the Advancement Committee for the Society for College and University Planners.  As a professor, engineer, professional society leader, accreditation officer, long-time professional society member, and through lived experience, El-Sayed has extensive experience solving challenging problems in different contexts and brings valuable perspectives to issues concerning equity, inclusion and social justice.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b w:val="1"/>
          <w:rtl w:val="0"/>
        </w:rPr>
        <w:t xml:space="preserve">Dr. Lucas Hill </w:t>
      </w:r>
      <w:r w:rsidDel="00000000" w:rsidR="00000000" w:rsidRPr="00000000">
        <w:rPr>
          <w:rtl w:val="0"/>
        </w:rPr>
        <w:t xml:space="preserve">is a Researcher and Evaluator in the Wisconsin Center for Education Research at the University of Wisconsin Madison. In this role, he is responsible for program assessment and research for NSF-funded projects such as the NSF INCLUDES Aspire Alliance, an alliance that aims to foster a more inclusive and equitable academe through professional development and institutional culture change. Dr. Hill's research focuses on how collaborative reform and organizational change and learning can lead to improvements in STEM education. His work also consists of research of collaborative dynamics, networks, and communities of practice, which includes the role of leadership, leadership transitions, and organizational development. Overall, his scholarship centers on systemic problems in STEM higher education reform.</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b w:val="1"/>
          <w:rtl w:val="0"/>
        </w:rPr>
        <w:t xml:space="preserve">Dr. Sandra Laursen</w:t>
      </w:r>
      <w:r w:rsidDel="00000000" w:rsidR="00000000" w:rsidRPr="00000000">
        <w:rPr>
          <w:rtl w:val="0"/>
        </w:rPr>
        <w:t xml:space="preserve"> is a scholar and thought leader who has studied institutional change strategies and processes in higher education, around both equity and instructional challenges, and has published on both topics. She was a key leader in the publication of the AAAS report, Levers for Change: An assessment of progress on changing STEM instruction, published 2019, and had participated in major curriculum and faculty development projects, led complex research studies, and evaluated complex change projects on gender equity and STEM instruction.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color w:val="201f1e"/>
        </w:rPr>
      </w:pPr>
      <w:r w:rsidDel="00000000" w:rsidR="00000000" w:rsidRPr="00000000">
        <w:rPr>
          <w:b w:val="1"/>
          <w:color w:val="201f1e"/>
          <w:rtl w:val="0"/>
        </w:rPr>
        <w:t xml:space="preserve">Dr. </w:t>
      </w:r>
      <w:r w:rsidDel="00000000" w:rsidR="00000000" w:rsidRPr="00000000">
        <w:rPr>
          <w:b w:val="1"/>
          <w:color w:val="201f1e"/>
          <w:rtl w:val="0"/>
        </w:rPr>
        <w:t xml:space="preserve">Heather Metcalf</w:t>
      </w:r>
      <w:r w:rsidDel="00000000" w:rsidR="00000000" w:rsidRPr="00000000">
        <w:rPr>
          <w:color w:val="201f1e"/>
          <w:rtl w:val="0"/>
        </w:rPr>
        <w:t xml:space="preserve"> is the Director of Research for the </w:t>
      </w:r>
      <w:hyperlink r:id="rId14">
        <w:r w:rsidDel="00000000" w:rsidR="00000000" w:rsidRPr="00000000">
          <w:rPr>
            <w:color w:val="1155cc"/>
            <w:u w:val="single"/>
            <w:rtl w:val="0"/>
          </w:rPr>
          <w:t xml:space="preserve">Women in Engineering ProActive Network</w:t>
        </w:r>
      </w:hyperlink>
      <w:r w:rsidDel="00000000" w:rsidR="00000000" w:rsidRPr="00000000">
        <w:rPr>
          <w:color w:val="201f1e"/>
          <w:rtl w:val="0"/>
        </w:rPr>
        <w:t xml:space="preserve"> (WEPAN). She serves as PI or co-PI on a variety of collaborative federally funded grant projects that focus on diversity, equity, inclusion, accessibility, and justice in STEM education and STEM workplaces including the </w:t>
      </w:r>
      <w:hyperlink r:id="rId15">
        <w:r w:rsidDel="00000000" w:rsidR="00000000" w:rsidRPr="00000000">
          <w:rPr>
            <w:color w:val="1155cc"/>
            <w:u w:val="single"/>
            <w:rtl w:val="0"/>
          </w:rPr>
          <w:t xml:space="preserve">ADVANCE Resource and Coordination (ARC) Network</w:t>
        </w:r>
      </w:hyperlink>
      <w:r w:rsidDel="00000000" w:rsidR="00000000" w:rsidRPr="00000000">
        <w:rPr>
          <w:color w:val="201f1e"/>
          <w:rtl w:val="0"/>
        </w:rPr>
        <w:t xml:space="preserve">, </w:t>
      </w:r>
      <w:hyperlink r:id="rId16">
        <w:r w:rsidDel="00000000" w:rsidR="00000000" w:rsidRPr="00000000">
          <w:rPr>
            <w:color w:val="1155cc"/>
            <w:u w:val="single"/>
            <w:rtl w:val="0"/>
          </w:rPr>
          <w:t xml:space="preserve">Amplifying the Alliance to Catalyze Change for Equity in STEM Success (ACCESS+)</w:t>
        </w:r>
      </w:hyperlink>
      <w:r w:rsidDel="00000000" w:rsidR="00000000" w:rsidRPr="00000000">
        <w:rPr>
          <w:color w:val="201f1e"/>
          <w:rtl w:val="0"/>
        </w:rPr>
        <w:t xml:space="preserve">, the ADVANCE, INCLUDES, and I-Corps Collective, and the </w:t>
      </w:r>
      <w:hyperlink r:id="rId17">
        <w:r w:rsidDel="00000000" w:rsidR="00000000" w:rsidRPr="00000000">
          <w:rPr>
            <w:color w:val="1155cc"/>
            <w:u w:val="single"/>
            <w:rtl w:val="0"/>
          </w:rPr>
          <w:t xml:space="preserve">New Jersey Equity in Commercialization Collective</w:t>
        </w:r>
      </w:hyperlink>
      <w:r w:rsidDel="00000000" w:rsidR="00000000" w:rsidRPr="00000000">
        <w:rPr>
          <w:color w:val="201f1e"/>
          <w:rtl w:val="0"/>
        </w:rPr>
        <w:t xml:space="preserve">. She is also PI for the WEPAN Accelerator, an entrepreneurship accelerator program for women in engineering funded by the Small Business Administration. Prior to joining WEPAN, Dr. Metcalf did her postdoctoral research at the University of Arizona as part of their NSF ADVANCE award and was Chief Research Officer at the Association for Women in Science (AWIS). Dr. Metcalf has undergraduate degrees in applied mathematics and computer science from Clarion University of Pennsylvania, master’s degrees in computer science from the University of Illinois at Urbana-Champaign and gender studies from the University of Arizona, and a doctorate in higher education, science, and technology policy from the University of Arizona.  She has published her work in a variety of peer-reviewed journals and appeared on a range of media channels, including </w:t>
      </w:r>
      <w:r w:rsidDel="00000000" w:rsidR="00000000" w:rsidRPr="00000000">
        <w:rPr>
          <w:color w:val="201f1e"/>
          <w:rtl w:val="0"/>
        </w:rPr>
        <w:t xml:space="preserve">Public Radio International, The Atlantic, The Guardian, National Public Radio, Inside Higher Ed, The Chronicle of Higher Education, Scientific American, Nature, </w:t>
      </w:r>
      <w:r w:rsidDel="00000000" w:rsidR="00000000" w:rsidRPr="00000000">
        <w:rPr>
          <w:color w:val="201f1e"/>
          <w:rtl w:val="0"/>
        </w:rPr>
        <w:t xml:space="preserve">and</w:t>
      </w:r>
      <w:r w:rsidDel="00000000" w:rsidR="00000000" w:rsidRPr="00000000">
        <w:rPr>
          <w:color w:val="201f1e"/>
          <w:rtl w:val="0"/>
        </w:rPr>
        <w:t xml:space="preserve"> Forbes, </w:t>
      </w:r>
      <w:r w:rsidDel="00000000" w:rsidR="00000000" w:rsidRPr="00000000">
        <w:rPr>
          <w:color w:val="201f1e"/>
          <w:rtl w:val="0"/>
        </w:rPr>
        <w:t xml:space="preserve">among others.</w:t>
      </w:r>
    </w:p>
    <w:p w:rsidR="00000000" w:rsidDel="00000000" w:rsidP="00000000" w:rsidRDefault="00000000" w:rsidRPr="00000000" w14:paraId="0000011D">
      <w:pPr>
        <w:rPr>
          <w:color w:val="201f1e"/>
        </w:rPr>
      </w:pPr>
      <w:r w:rsidDel="00000000" w:rsidR="00000000" w:rsidRPr="00000000">
        <w:rPr>
          <w:rtl w:val="0"/>
        </w:rPr>
      </w:r>
    </w:p>
    <w:p w:rsidR="00000000" w:rsidDel="00000000" w:rsidP="00000000" w:rsidRDefault="00000000" w:rsidRPr="00000000" w14:paraId="0000011E">
      <w:pPr>
        <w:rPr>
          <w:color w:val="201f1e"/>
        </w:rPr>
      </w:pPr>
      <w:r w:rsidDel="00000000" w:rsidR="00000000" w:rsidRPr="00000000">
        <w:rPr>
          <w:b w:val="1"/>
          <w:color w:val="201f1e"/>
          <w:rtl w:val="0"/>
        </w:rPr>
        <w:t xml:space="preserve">Dr. Adam Simpson</w:t>
      </w:r>
      <w:r w:rsidDel="00000000" w:rsidR="00000000" w:rsidRPr="00000000">
        <w:rPr>
          <w:color w:val="201f1e"/>
          <w:rtl w:val="0"/>
        </w:rPr>
        <w:t xml:space="preserve"> is an IDEAL Provostial Fellow for Studies in Race and Ethnicity at Stanford University, in the School of Engineering Civil and Environmental Engineering Department. With this opportunity he hopes to advance his analytical skills and explore developing skills in community-based research methods to expand his research in the environmental justice domain. Come Fall of 2023, he will begin his post as an Assistant Professor at the University of Southern California in the Viterbi School of Engineering, Civil and Environmental Engineering Department. There, the Simpson Lab will focus on investigating chemical exposures to people through food and water and how communities and socioeconomics interplay with these exposures.</w:t>
      </w:r>
    </w:p>
    <w:p w:rsidR="00000000" w:rsidDel="00000000" w:rsidP="00000000" w:rsidRDefault="00000000" w:rsidRPr="00000000" w14:paraId="0000011F">
      <w:pPr>
        <w:rPr>
          <w:color w:val="201f1e"/>
        </w:rPr>
      </w:pPr>
      <w:r w:rsidDel="00000000" w:rsidR="00000000" w:rsidRPr="00000000">
        <w:rPr>
          <w:rtl w:val="0"/>
        </w:rPr>
      </w:r>
    </w:p>
    <w:p w:rsidR="00000000" w:rsidDel="00000000" w:rsidP="00000000" w:rsidRDefault="00000000" w:rsidRPr="00000000" w14:paraId="00000120">
      <w:pPr>
        <w:rPr>
          <w:color w:val="201f1e"/>
        </w:rPr>
      </w:pPr>
      <w:r w:rsidDel="00000000" w:rsidR="00000000" w:rsidRPr="00000000">
        <w:rPr>
          <w:b w:val="1"/>
          <w:color w:val="201f1e"/>
          <w:rtl w:val="0"/>
        </w:rPr>
        <w:t xml:space="preserve">Jeffrey Allen Steiger</w:t>
      </w:r>
      <w:r w:rsidDel="00000000" w:rsidR="00000000" w:rsidRPr="00000000">
        <w:rPr>
          <w:color w:val="201f1e"/>
          <w:rtl w:val="0"/>
        </w:rPr>
        <w:t xml:space="preserve"> is Creative Director of AWED Theater at Florida International University, Artistic Director of The New Theater of Medicine, an Adjunct Instructor of Psychiatry and Behavioral Sciences at the George Washington School of Medicine and Health Sciences, and the founding, former Artistic Director of the CRLT Players. In addition to serving as a consultant for business, academia, and medicine, applying traditional and out-of-the-box interactive techniques to work with professionals, professors, health providers and administrators, Mr. Steiger regularly works with the American Society for Engineering Education applying theater as a tool to examine climate, culture, and salient issues related to engineering and engineering education.  He has written and directed a diverse range of sketches and plays and has presented on his educational approaches to over 100 academic institutions including Harvard, Stanford and the University of Nagoya, Japan. Collaborations include the Center for Disease Control (CDC), Universidad de la República/Uruguay, and exploratory work with Robert Mankoff, editor of the New Yorker Cartoons, on a brief project that used improvisation to examine Mankoff's ideas regarding status and the psycho-biological roots of humor. Mr. Steiger's recognitions include the TIAA-CREF Hesburgh Certificate of Excellence, and the James T. Neubacher Award.</w:t>
      </w:r>
    </w:p>
    <w:p w:rsidR="00000000" w:rsidDel="00000000" w:rsidP="00000000" w:rsidRDefault="00000000" w:rsidRPr="00000000" w14:paraId="00000121">
      <w:pPr>
        <w:rPr>
          <w:color w:val="201f1e"/>
        </w:rPr>
      </w:pPr>
      <w:r w:rsidDel="00000000" w:rsidR="00000000" w:rsidRPr="00000000">
        <w:rPr>
          <w:rtl w:val="0"/>
        </w:rPr>
      </w:r>
    </w:p>
    <w:p w:rsidR="00000000" w:rsidDel="00000000" w:rsidP="00000000" w:rsidRDefault="00000000" w:rsidRPr="00000000" w14:paraId="00000122">
      <w:pPr>
        <w:rPr>
          <w:color w:val="201f1e"/>
        </w:rPr>
      </w:pPr>
      <w:r w:rsidDel="00000000" w:rsidR="00000000" w:rsidRPr="00000000">
        <w:rPr>
          <w:b w:val="1"/>
          <w:color w:val="201f1e"/>
          <w:rtl w:val="0"/>
        </w:rPr>
        <w:t xml:space="preserve">AnnaBeth Thomas</w:t>
      </w:r>
      <w:r w:rsidDel="00000000" w:rsidR="00000000" w:rsidRPr="00000000">
        <w:rPr>
          <w:color w:val="201f1e"/>
          <w:rtl w:val="0"/>
        </w:rPr>
        <w:t xml:space="preserve"> is a PhD candidate in Environmental Chemistry &amp; Technology at the University of Wisconsin-Madison. She is working to advance diversity and equity in higher education through: (a) researching anti-racism interventions to incorporate into environmental science curricula, and (b) working to create and sustain a safe, inclusive and supportive working environment for all program affiliates (i.e., students, staff, and faculty) as co-founder of her program’s Justice, Equity, Diversity, and Inclusion committee. Her disciplinary research focuses on remediating arsenic contamination of drinking water; maximum contaminant level violations are most commonly associated with predominantly socio-economically disadvantaged communities. Ms. Thomas leverages her positionality to promote deeper engagement with social justice issues by her peers and colleagues.</w:t>
      </w:r>
    </w:p>
    <w:p w:rsidR="00000000" w:rsidDel="00000000" w:rsidP="00000000" w:rsidRDefault="00000000" w:rsidRPr="00000000" w14:paraId="00000123">
      <w:pPr>
        <w:rPr>
          <w:i w:val="1"/>
        </w:rPr>
      </w:pPr>
      <w:r w:rsidDel="00000000" w:rsidR="00000000" w:rsidRPr="00000000">
        <w:rPr>
          <w:rtl w:val="0"/>
        </w:rPr>
      </w:r>
    </w:p>
    <w:p w:rsidR="00000000" w:rsidDel="00000000" w:rsidP="00000000" w:rsidRDefault="00000000" w:rsidRPr="00000000" w14:paraId="00000124">
      <w:pPr>
        <w:rPr>
          <w:b w:val="1"/>
          <w:i w:val="1"/>
        </w:rPr>
      </w:pPr>
      <w:r w:rsidDel="00000000" w:rsidR="00000000" w:rsidRPr="00000000">
        <w:rPr>
          <w:b w:val="1"/>
          <w:i w:val="1"/>
          <w:rtl w:val="0"/>
        </w:rPr>
        <w:t xml:space="preserve">Think Tank Participant Demographics</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Gender:</w:t>
      </w:r>
    </w:p>
    <w:p w:rsidR="00000000" w:rsidDel="00000000" w:rsidP="00000000" w:rsidRDefault="00000000" w:rsidRPr="00000000" w14:paraId="00000127">
      <w:pPr>
        <w:rPr/>
      </w:pPr>
      <w:r w:rsidDel="00000000" w:rsidR="00000000" w:rsidRPr="00000000">
        <w:rPr>
          <w:rtl w:val="0"/>
        </w:rPr>
        <w:t xml:space="preserve">More than half of Think Tank participants (53.3%) identify as Cis Women, and most of the rest (40.0% of participants) identify as Cis Men. The difference from equal representation of these groups is not statistically significant. No participants identified as transgender. </w:t>
      </w:r>
      <w:r w:rsidDel="00000000" w:rsidR="00000000" w:rsidRPr="00000000">
        <w:rPr>
          <w:rtl w:val="0"/>
        </w:rPr>
        <w:t xml:space="preserve">A small number of participants (6.7%) chose to type their own answer.</w:t>
      </w:r>
      <w:r w:rsidDel="00000000" w:rsidR="00000000" w:rsidRPr="00000000">
        <w:rPr>
          <w:rtl w:val="0"/>
        </w:rPr>
        <w:t xml:space="preserve">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According to the 2020 US Census Bureau’s Household Pulse Survey (HPS), though 1.7% of Americans describe their gender identity as something besides men or women (trans or cis), only 0.6% of Americans identify as transgender. Therefore, it is not surprising to find that the representation of this group among our participants is small.</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b w:val="1"/>
          <w:rtl w:val="0"/>
        </w:rPr>
        <w:t xml:space="preserve">Sexual Orientation:</w:t>
      </w:r>
    </w:p>
    <w:p w:rsidR="00000000" w:rsidDel="00000000" w:rsidP="00000000" w:rsidRDefault="00000000" w:rsidRPr="00000000" w14:paraId="0000012C">
      <w:pPr>
        <w:rPr/>
      </w:pPr>
      <w:r w:rsidDel="00000000" w:rsidR="00000000" w:rsidRPr="00000000">
        <w:rPr>
          <w:rtl w:val="0"/>
        </w:rPr>
        <w:t xml:space="preserve">Most Think Tank participants (73.3%) identified as heterosexual or straight. Most of the remaining participants (20.0%) identified as bisexual, queer, and a small number (6.7%) chose not to answer. No participants chose to type their own answer.</w:t>
      </w: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The 2020 HPS indicated that about 16.7% of Americans identify as something other than heterosexual, so we have adequate representation of this group with respect to their representation in the population. However, there is not much representation of the diversity within this group. Given the small size of the Think Tank participants group, this is not unexpected.</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Race and Ethnicity:</w:t>
      </w:r>
    </w:p>
    <w:p w:rsidR="00000000" w:rsidDel="00000000" w:rsidP="00000000" w:rsidRDefault="00000000" w:rsidRPr="00000000" w14:paraId="00000131">
      <w:pPr>
        <w:rPr/>
      </w:pPr>
      <w:r w:rsidDel="00000000" w:rsidR="00000000" w:rsidRPr="00000000">
        <w:rPr>
          <w:rtl w:val="0"/>
        </w:rPr>
        <w:t xml:space="preserve">Think Tank p</w:t>
      </w:r>
      <w:r w:rsidDel="00000000" w:rsidR="00000000" w:rsidRPr="00000000">
        <w:rPr>
          <w:rtl w:val="0"/>
        </w:rPr>
        <w:t xml:space="preserve">articipants were permitted to choose as many racial and ethnic identifiers as necessary to describe themselves from the following categories (modeled after the US Census): White, Black or African American, American Indian or Alaska Native, Asian or Asian American, Native Hawaiian or Other Pacific Islander, Hispanic or Latino (which is typically treated as an ethnicity for data analysis, not as a race). An additional option of “Prefer not to answer” was provided, along with the opportunity to skip the question altogether. Most participants (93.3%) chose to answer this question.</w:t>
      </w:r>
      <w:r w:rsidDel="00000000" w:rsidR="00000000" w:rsidRPr="00000000">
        <w:rPr>
          <w:rtl w:val="0"/>
        </w:rPr>
        <w:t xml:space="preserve"> While there were some participants who identified as Hispanic or Latino (7.1%), they did not select a racial identity in addition to this identification.</w:t>
      </w:r>
      <w:r w:rsidDel="00000000" w:rsidR="00000000" w:rsidRPr="00000000">
        <w:rPr>
          <w:rtl w:val="0"/>
        </w:rPr>
        <w:t xml:space="preserve"> However, most participants (86.7%) chose at least one of the traditional racial identifiers. The breakdown of this subset of participant answers is: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numPr>
          <w:ilvl w:val="0"/>
          <w:numId w:val="2"/>
        </w:numPr>
        <w:ind w:left="720" w:hanging="360"/>
        <w:rPr>
          <w:u w:val="none"/>
        </w:rPr>
      </w:pPr>
      <w:r w:rsidDel="00000000" w:rsidR="00000000" w:rsidRPr="00000000">
        <w:rPr>
          <w:rtl w:val="0"/>
        </w:rPr>
        <w:t xml:space="preserve">White alone: 38.5%</w:t>
      </w:r>
    </w:p>
    <w:p w:rsidR="00000000" w:rsidDel="00000000" w:rsidP="00000000" w:rsidRDefault="00000000" w:rsidRPr="00000000" w14:paraId="00000134">
      <w:pPr>
        <w:numPr>
          <w:ilvl w:val="0"/>
          <w:numId w:val="2"/>
        </w:numPr>
        <w:ind w:left="720" w:hanging="360"/>
        <w:rPr>
          <w:u w:val="none"/>
        </w:rPr>
      </w:pPr>
      <w:r w:rsidDel="00000000" w:rsidR="00000000" w:rsidRPr="00000000">
        <w:rPr>
          <w:rtl w:val="0"/>
        </w:rPr>
        <w:t xml:space="preserve">Black or African American alone: 38.5%</w:t>
      </w:r>
    </w:p>
    <w:p w:rsidR="00000000" w:rsidDel="00000000" w:rsidP="00000000" w:rsidRDefault="00000000" w:rsidRPr="00000000" w14:paraId="00000135">
      <w:pPr>
        <w:numPr>
          <w:ilvl w:val="0"/>
          <w:numId w:val="2"/>
        </w:numPr>
        <w:ind w:left="720" w:hanging="360"/>
        <w:rPr>
          <w:u w:val="none"/>
        </w:rPr>
      </w:pPr>
      <w:r w:rsidDel="00000000" w:rsidR="00000000" w:rsidRPr="00000000">
        <w:rPr>
          <w:rtl w:val="0"/>
        </w:rPr>
        <w:t xml:space="preserve">Asian or Asian American alone: 7.7%</w:t>
      </w:r>
    </w:p>
    <w:p w:rsidR="00000000" w:rsidDel="00000000" w:rsidP="00000000" w:rsidRDefault="00000000" w:rsidRPr="00000000" w14:paraId="00000136">
      <w:pPr>
        <w:numPr>
          <w:ilvl w:val="0"/>
          <w:numId w:val="2"/>
        </w:numPr>
        <w:ind w:left="720" w:hanging="360"/>
        <w:rPr>
          <w:u w:val="none"/>
        </w:rPr>
      </w:pPr>
      <w:r w:rsidDel="00000000" w:rsidR="00000000" w:rsidRPr="00000000">
        <w:rPr>
          <w:rtl w:val="0"/>
        </w:rPr>
        <w:t xml:space="preserve">American Indian or Alaska Native alone: 0%</w:t>
      </w:r>
    </w:p>
    <w:p w:rsidR="00000000" w:rsidDel="00000000" w:rsidP="00000000" w:rsidRDefault="00000000" w:rsidRPr="00000000" w14:paraId="00000137">
      <w:pPr>
        <w:numPr>
          <w:ilvl w:val="0"/>
          <w:numId w:val="2"/>
        </w:numPr>
        <w:ind w:left="720" w:hanging="360"/>
        <w:rPr>
          <w:u w:val="none"/>
        </w:rPr>
      </w:pPr>
      <w:r w:rsidDel="00000000" w:rsidR="00000000" w:rsidRPr="00000000">
        <w:rPr>
          <w:rtl w:val="0"/>
        </w:rPr>
        <w:t xml:space="preserve">Native Hawaiian and Other Pacific Islander alone: 0%</w:t>
      </w:r>
    </w:p>
    <w:p w:rsidR="00000000" w:rsidDel="00000000" w:rsidP="00000000" w:rsidRDefault="00000000" w:rsidRPr="00000000" w14:paraId="00000138">
      <w:pPr>
        <w:numPr>
          <w:ilvl w:val="0"/>
          <w:numId w:val="2"/>
        </w:numPr>
        <w:ind w:left="720" w:hanging="360"/>
        <w:rPr>
          <w:u w:val="none"/>
        </w:rPr>
      </w:pPr>
      <w:r w:rsidDel="00000000" w:rsidR="00000000" w:rsidRPr="00000000">
        <w:rPr>
          <w:rtl w:val="0"/>
        </w:rPr>
        <w:t xml:space="preserve">Two or more races: 15.4%</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Although there were no Think Tank participants who identified as American Indian or Alaska Native alone, that group is represented within the group who selected two or more races. The only category not represented at all is Native Hawaiian or Other Pacific Islander. During the 2020 US Census, only 1.3% of respondents identified as American Indian or Alaska Native alone and only 0.3% indicated they were Native Hawaiian or Other Pacific Islander alone. It will be challenging to achieve representation of these two groups without specific targeting.</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rtl w:val="0"/>
        </w:rPr>
        <w:t xml:space="preserve">Disability:</w:t>
      </w:r>
    </w:p>
    <w:p w:rsidR="00000000" w:rsidDel="00000000" w:rsidP="00000000" w:rsidRDefault="00000000" w:rsidRPr="00000000" w14:paraId="0000013D">
      <w:pPr>
        <w:rPr/>
      </w:pPr>
      <w:r w:rsidDel="00000000" w:rsidR="00000000" w:rsidRPr="00000000">
        <w:rPr>
          <w:rtl w:val="0"/>
        </w:rPr>
        <w:t xml:space="preserve">33.3% of Think Tank </w:t>
      </w:r>
      <w:r w:rsidDel="00000000" w:rsidR="00000000" w:rsidRPr="00000000">
        <w:rPr>
          <w:rtl w:val="0"/>
        </w:rPr>
        <w:t xml:space="preserve">participants reported that they identified as having a disability. None chose not to answer this question, either by skipping it or by selecting “Prefer not to answer”. Almost half of those who reported that they had a disability chose to describe it themselves (eg: chronic illness, acutely ADHD), suggesting that the categories presented were either unclear or did not adequately represent the way participants identify their disabilities.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b w:val="1"/>
          <w:rtl w:val="0"/>
        </w:rPr>
        <w:t xml:space="preserve">Education:</w:t>
      </w:r>
    </w:p>
    <w:p w:rsidR="00000000" w:rsidDel="00000000" w:rsidP="00000000" w:rsidRDefault="00000000" w:rsidRPr="00000000" w14:paraId="00000140">
      <w:pPr>
        <w:rPr/>
      </w:pPr>
      <w:r w:rsidDel="00000000" w:rsidR="00000000" w:rsidRPr="00000000">
        <w:rPr>
          <w:rtl w:val="0"/>
        </w:rPr>
        <w:t xml:space="preserve">The vast majority of participants (93.3%) have completed at least a bachelor’s degree. Most (66.7%) have obtained a PhD. This is reasonable considering we recruited participants from within the academic science community.</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b w:val="1"/>
          <w:rtl w:val="0"/>
        </w:rPr>
        <w:t xml:space="preserve">First Generation Status:</w:t>
      </w:r>
    </w:p>
    <w:p w:rsidR="00000000" w:rsidDel="00000000" w:rsidP="00000000" w:rsidRDefault="00000000" w:rsidRPr="00000000" w14:paraId="00000143">
      <w:pPr>
        <w:rPr/>
      </w:pPr>
      <w:r w:rsidDel="00000000" w:rsidR="00000000" w:rsidRPr="00000000">
        <w:rPr>
          <w:rtl w:val="0"/>
        </w:rPr>
        <w:t xml:space="preserve">A significant fraction of Think Tank participants (20%) identified as the first generation in their family to either attend college or earn a bachelor’s degree. Many represent the first generation in their family to earn an advanced degree (26.7%). Many aspiring scientists who are members of underrepresented groups are also the first generation in their family to pursue higher education, and there may be barriers to advancement </w:t>
      </w:r>
    </w:p>
    <w:p w:rsidR="00000000" w:rsidDel="00000000" w:rsidP="00000000" w:rsidRDefault="00000000" w:rsidRPr="00000000" w14:paraId="00000144">
      <w:pPr>
        <w:rPr>
          <w:i w:val="1"/>
        </w:rPr>
      </w:pPr>
      <w:r w:rsidDel="00000000" w:rsidR="00000000" w:rsidRPr="00000000">
        <w:rPr>
          <w:rtl w:val="0"/>
        </w:rPr>
      </w:r>
    </w:p>
    <w:p w:rsidR="00000000" w:rsidDel="00000000" w:rsidP="00000000" w:rsidRDefault="00000000" w:rsidRPr="00000000" w14:paraId="00000145">
      <w:pPr>
        <w:rPr>
          <w:b w:val="1"/>
          <w:i w:val="1"/>
        </w:rPr>
      </w:pPr>
      <w:r w:rsidDel="00000000" w:rsidR="00000000" w:rsidRPr="00000000">
        <w:rPr>
          <w:b w:val="1"/>
          <w:i w:val="1"/>
          <w:rtl w:val="0"/>
        </w:rPr>
        <w:t xml:space="preserve">Town Hall (remote) Participants</w:t>
      </w:r>
    </w:p>
    <w:p w:rsidR="00000000" w:rsidDel="00000000" w:rsidP="00000000" w:rsidRDefault="00000000" w:rsidRPr="00000000" w14:paraId="00000146">
      <w:pPr>
        <w:rPr>
          <w:i w:val="1"/>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Each day of the LED-BIO in-person meeting at the MBL will kick off with a videoconference-based Town Hall. There will be a total of three Town Halls, one for each of the challenges the LED-BIO project is aiming to tackle, namely:</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numPr>
          <w:ilvl w:val="0"/>
          <w:numId w:val="4"/>
        </w:numPr>
        <w:ind w:left="720" w:hanging="360"/>
        <w:rPr>
          <w:u w:val="none"/>
        </w:rPr>
      </w:pPr>
      <w:r w:rsidDel="00000000" w:rsidR="00000000" w:rsidRPr="00000000">
        <w:rPr>
          <w:rtl w:val="0"/>
        </w:rPr>
        <w:t xml:space="preserve">Lack of data to track scientific society membership demographic composition</w:t>
      </w:r>
    </w:p>
    <w:p w:rsidR="00000000" w:rsidDel="00000000" w:rsidP="00000000" w:rsidRDefault="00000000" w:rsidRPr="00000000" w14:paraId="0000014A">
      <w:pPr>
        <w:numPr>
          <w:ilvl w:val="0"/>
          <w:numId w:val="4"/>
        </w:numPr>
        <w:ind w:left="720" w:hanging="360"/>
        <w:rPr>
          <w:u w:val="none"/>
        </w:rPr>
      </w:pPr>
      <w:r w:rsidDel="00000000" w:rsidR="00000000" w:rsidRPr="00000000">
        <w:rPr>
          <w:rtl w:val="0"/>
        </w:rPr>
        <w:t xml:space="preserve">Lack of integration of scientists in transitional career stages </w:t>
      </w:r>
    </w:p>
    <w:p w:rsidR="00000000" w:rsidDel="00000000" w:rsidP="00000000" w:rsidRDefault="00000000" w:rsidRPr="00000000" w14:paraId="0000014B">
      <w:pPr>
        <w:numPr>
          <w:ilvl w:val="0"/>
          <w:numId w:val="4"/>
        </w:numPr>
        <w:ind w:left="720" w:hanging="360"/>
        <w:rPr>
          <w:u w:val="none"/>
        </w:rPr>
      </w:pPr>
      <w:r w:rsidDel="00000000" w:rsidR="00000000" w:rsidRPr="00000000">
        <w:rPr>
          <w:rtl w:val="0"/>
        </w:rPr>
        <w:t xml:space="preserve">Lack of diversity among highly visible thought leaders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Each of these town halls will open with a short panel presentation to set the stage for the challenge that will be at the center of the discussion on that day. Panelists are scholars with first-hand knowledge of the challenge of interest–either through scholarly or lived experience, or sometimes both. Panelists are recruited from the Think Tank participants. In addition to the Think Tank contributors, Town Halls will convene an additional ~150 stakeholders remotely to engage in small group (7-8 stakeholders each) breakout semi-structured discussions (40 minutes). LED-BIO will use content from these discussions to develop and publish action plans for scientific societies to address the three challenges identified. These small group discussions are cross-institutional, cross-sector, and multidisciplinary conversations to achieve convergence in perspectives on the opportunities to advance inclusivity in STEM disciplines through scientific societies. The content of the discussions will be analyzed for themes, which will be used to develop thought-leadership papers and community recommendations for scientific societies to tackle the three identified persistent challenges they face and that hamper their diversity and inclusion efforts.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b w:val="1"/>
          <w:i w:val="1"/>
        </w:rPr>
      </w:pPr>
      <w:r w:rsidDel="00000000" w:rsidR="00000000" w:rsidRPr="00000000">
        <w:rPr>
          <w:b w:val="1"/>
          <w:i w:val="1"/>
          <w:rtl w:val="0"/>
        </w:rPr>
        <w:t xml:space="preserve">Town Hall (remote) Participant Demographics</w:t>
      </w:r>
    </w:p>
    <w:p w:rsidR="00000000" w:rsidDel="00000000" w:rsidP="00000000" w:rsidRDefault="00000000" w:rsidRPr="00000000" w14:paraId="00000150">
      <w:pPr>
        <w:rPr>
          <w:i w:val="1"/>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Once all remote Town Hall participants have been recruited and identified, their demographic information will be shared in a revised version of this thought-leadership paper. One of the goals of the LED-BIO project is to have a diversity of voices represented in the discussions it hosts. By keeping track of our participant demographics we are better positioned to ascertain what voices contribute to these discussions and are ultimately included in LED-BIO’s project deliverables.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b w:val="1"/>
        </w:rPr>
      </w:pPr>
      <w:r w:rsidDel="00000000" w:rsidR="00000000" w:rsidRPr="00000000">
        <w:rPr>
          <w:b w:val="1"/>
          <w:rtl w:val="0"/>
        </w:rPr>
        <w:t xml:space="preserve">DISCUSSION TOPICS</w: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i w:val="1"/>
        </w:rPr>
      </w:pPr>
      <w:r w:rsidDel="00000000" w:rsidR="00000000" w:rsidRPr="00000000">
        <w:rPr>
          <w:i w:val="1"/>
          <w:rtl w:val="0"/>
        </w:rPr>
        <w:t xml:space="preserve">Challenge (1) Lack of data needed to fully understand how the demographics of scientific society membership are impacted by their efforts to create an inclusive CoP</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rtl w:val="0"/>
        </w:rPr>
        <w:t xml:space="preserve">Discussion Topic #1</w:t>
      </w:r>
      <w:r w:rsidDel="00000000" w:rsidR="00000000" w:rsidRPr="00000000">
        <w:rPr>
          <w:rtl w:val="0"/>
        </w:rPr>
        <w:t xml:space="preserve">: What kind of data should professional societies be collecting about their membership? How should this information be managed?</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b w:val="1"/>
          <w:rtl w:val="0"/>
        </w:rPr>
        <w:t xml:space="preserve">Discussion Topic #2</w:t>
      </w:r>
      <w:r w:rsidDel="00000000" w:rsidR="00000000" w:rsidRPr="00000000">
        <w:rPr>
          <w:rtl w:val="0"/>
        </w:rPr>
        <w:t xml:space="preserve">: How should professional societies make use of membership demographic data? What uses are inappropriate?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rtl w:val="0"/>
        </w:rPr>
        <w:t xml:space="preserve">Discussion Topic #3</w:t>
      </w:r>
      <w:r w:rsidDel="00000000" w:rsidR="00000000" w:rsidRPr="00000000">
        <w:rPr>
          <w:rtl w:val="0"/>
        </w:rPr>
        <w:t xml:space="preserve">: How can professional societies increase response rates when carrying out demographic surveys of their membership?</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i w:val="1"/>
        </w:rPr>
      </w:pPr>
      <w:r w:rsidDel="00000000" w:rsidR="00000000" w:rsidRPr="00000000">
        <w:rPr>
          <w:b w:val="1"/>
          <w:i w:val="1"/>
          <w:rtl w:val="0"/>
        </w:rPr>
        <w:t xml:space="preserve">Challenge (2) Lack of integration of scientists in transitional stages of their careers into disciplinary CoPs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highlight w:val="white"/>
        </w:rPr>
      </w:pPr>
      <w:r w:rsidDel="00000000" w:rsidR="00000000" w:rsidRPr="00000000">
        <w:rPr>
          <w:b w:val="1"/>
          <w:highlight w:val="white"/>
          <w:rtl w:val="0"/>
        </w:rPr>
        <w:t xml:space="preserve">Discussion topic #1</w:t>
      </w:r>
      <w:r w:rsidDel="00000000" w:rsidR="00000000" w:rsidRPr="00000000">
        <w:rPr>
          <w:highlight w:val="white"/>
          <w:rtl w:val="0"/>
        </w:rPr>
        <w:t xml:space="preserve">: </w:t>
      </w:r>
      <w:r w:rsidDel="00000000" w:rsidR="00000000" w:rsidRPr="00000000">
        <w:rPr>
          <w:highlight w:val="white"/>
          <w:u w:val="single"/>
          <w:rtl w:val="0"/>
        </w:rPr>
        <w:t xml:space="preserve">Barriers</w:t>
      </w:r>
      <w:r w:rsidDel="00000000" w:rsidR="00000000" w:rsidRPr="00000000">
        <w:rPr>
          <w:highlight w:val="white"/>
          <w:rtl w:val="0"/>
        </w:rPr>
        <w:t xml:space="preserve">. What systemic and structural barriers impede the success of scientists in transition and their access to society functions?</w:t>
      </w:r>
    </w:p>
    <w:p w:rsidR="00000000" w:rsidDel="00000000" w:rsidP="00000000" w:rsidRDefault="00000000" w:rsidRPr="00000000" w14:paraId="00000161">
      <w:pPr>
        <w:rPr>
          <w:highlight w:val="white"/>
        </w:rPr>
      </w:pPr>
      <w:r w:rsidDel="00000000" w:rsidR="00000000" w:rsidRPr="00000000">
        <w:rPr>
          <w:rtl w:val="0"/>
        </w:rPr>
      </w:r>
    </w:p>
    <w:p w:rsidR="00000000" w:rsidDel="00000000" w:rsidP="00000000" w:rsidRDefault="00000000" w:rsidRPr="00000000" w14:paraId="00000162">
      <w:pPr>
        <w:rPr>
          <w:highlight w:val="white"/>
        </w:rPr>
      </w:pPr>
      <w:r w:rsidDel="00000000" w:rsidR="00000000" w:rsidRPr="00000000">
        <w:rPr>
          <w:b w:val="1"/>
          <w:highlight w:val="white"/>
          <w:rtl w:val="0"/>
        </w:rPr>
        <w:t xml:space="preserve">Discussion topic #2</w:t>
      </w:r>
      <w:r w:rsidDel="00000000" w:rsidR="00000000" w:rsidRPr="00000000">
        <w:rPr>
          <w:highlight w:val="white"/>
          <w:rtl w:val="0"/>
        </w:rPr>
        <w:t xml:space="preserve">: </w:t>
      </w:r>
      <w:r w:rsidDel="00000000" w:rsidR="00000000" w:rsidRPr="00000000">
        <w:rPr>
          <w:highlight w:val="white"/>
          <w:u w:val="single"/>
          <w:rtl w:val="0"/>
        </w:rPr>
        <w:t xml:space="preserve">Resources</w:t>
      </w:r>
      <w:r w:rsidDel="00000000" w:rsidR="00000000" w:rsidRPr="00000000">
        <w:rPr>
          <w:highlight w:val="white"/>
          <w:rtl w:val="0"/>
        </w:rPr>
        <w:t xml:space="preserve">. What types of awareness, knowledge and skills do scientists in transition need to develop, as they seek to pursue a STEM career, and what is the evidence supporting these needs?</w:t>
      </w:r>
    </w:p>
    <w:p w:rsidR="00000000" w:rsidDel="00000000" w:rsidP="00000000" w:rsidRDefault="00000000" w:rsidRPr="00000000" w14:paraId="00000163">
      <w:pPr>
        <w:rPr>
          <w:highlight w:val="white"/>
        </w:rPr>
      </w:pPr>
      <w:r w:rsidDel="00000000" w:rsidR="00000000" w:rsidRPr="00000000">
        <w:rPr>
          <w:rtl w:val="0"/>
        </w:rPr>
      </w:r>
    </w:p>
    <w:p w:rsidR="00000000" w:rsidDel="00000000" w:rsidP="00000000" w:rsidRDefault="00000000" w:rsidRPr="00000000" w14:paraId="00000164">
      <w:pPr>
        <w:rPr>
          <w:highlight w:val="white"/>
        </w:rPr>
      </w:pPr>
      <w:r w:rsidDel="00000000" w:rsidR="00000000" w:rsidRPr="00000000">
        <w:rPr>
          <w:b w:val="1"/>
          <w:highlight w:val="white"/>
          <w:rtl w:val="0"/>
        </w:rPr>
        <w:t xml:space="preserve">Discussion topic #3</w:t>
      </w:r>
      <w:r w:rsidDel="00000000" w:rsidR="00000000" w:rsidRPr="00000000">
        <w:rPr>
          <w:highlight w:val="white"/>
          <w:rtl w:val="0"/>
        </w:rPr>
        <w:t xml:space="preserve">: </w:t>
      </w:r>
      <w:r w:rsidDel="00000000" w:rsidR="00000000" w:rsidRPr="00000000">
        <w:rPr>
          <w:highlight w:val="white"/>
          <w:u w:val="single"/>
          <w:rtl w:val="0"/>
        </w:rPr>
        <w:t xml:space="preserve">Interventions and Strategies</w:t>
      </w:r>
      <w:r w:rsidDel="00000000" w:rsidR="00000000" w:rsidRPr="00000000">
        <w:rPr>
          <w:highlight w:val="white"/>
          <w:rtl w:val="0"/>
        </w:rPr>
        <w:t xml:space="preserve">. What are examples of societies and programming serving individuals at different transition stages, and what is the evidence to support the efficacy of this programming?</w:t>
      </w:r>
      <w:r w:rsidDel="00000000" w:rsidR="00000000" w:rsidRPr="00000000">
        <w:rPr>
          <w:rtl w:val="0"/>
        </w:rPr>
      </w:r>
    </w:p>
    <w:p w:rsidR="00000000" w:rsidDel="00000000" w:rsidP="00000000" w:rsidRDefault="00000000" w:rsidRPr="00000000" w14:paraId="00000165">
      <w:pPr>
        <w:ind w:left="720" w:firstLine="0"/>
        <w:rPr>
          <w:highlight w:val="white"/>
        </w:rPr>
      </w:pPr>
      <w:r w:rsidDel="00000000" w:rsidR="00000000" w:rsidRPr="00000000">
        <w:rPr>
          <w:rtl w:val="0"/>
        </w:rPr>
      </w:r>
    </w:p>
    <w:p w:rsidR="00000000" w:rsidDel="00000000" w:rsidP="00000000" w:rsidRDefault="00000000" w:rsidRPr="00000000" w14:paraId="00000166">
      <w:pPr>
        <w:rPr>
          <w:b w:val="1"/>
          <w:i w:val="1"/>
        </w:rPr>
      </w:pPr>
      <w:r w:rsidDel="00000000" w:rsidR="00000000" w:rsidRPr="00000000">
        <w:rPr>
          <w:b w:val="1"/>
          <w:i w:val="1"/>
          <w:rtl w:val="0"/>
        </w:rPr>
        <w:t xml:space="preserve">Challenge (3) Lack of diversity among highly visible thought leaders, including spea</w:t>
      </w:r>
      <w:r w:rsidDel="00000000" w:rsidR="00000000" w:rsidRPr="00000000">
        <w:rPr>
          <w:b w:val="1"/>
          <w:i w:val="1"/>
          <w:rtl w:val="0"/>
        </w:rPr>
        <w:t xml:space="preserve">kers in </w:t>
      </w:r>
      <w:r w:rsidDel="00000000" w:rsidR="00000000" w:rsidRPr="00000000">
        <w:rPr>
          <w:b w:val="1"/>
          <w:i w:val="1"/>
          <w:rtl w:val="0"/>
        </w:rPr>
        <w:t xml:space="preserve">scientific programs</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b w:val="1"/>
          <w:rtl w:val="0"/>
        </w:rPr>
        <w:t xml:space="preserve">Discussion Topic #</w:t>
      </w:r>
      <w:r w:rsidDel="00000000" w:rsidR="00000000" w:rsidRPr="00000000">
        <w:rPr>
          <w:b w:val="1"/>
          <w:rtl w:val="0"/>
        </w:rPr>
        <w:t xml:space="preserve">1</w:t>
      </w:r>
      <w:r w:rsidDel="00000000" w:rsidR="00000000" w:rsidRPr="00000000">
        <w:rPr>
          <w:rtl w:val="0"/>
        </w:rPr>
        <w:t xml:space="preserve">: </w:t>
      </w:r>
      <w:r w:rsidDel="00000000" w:rsidR="00000000" w:rsidRPr="00000000">
        <w:rPr>
          <w:u w:val="single"/>
          <w:rtl w:val="0"/>
        </w:rPr>
        <w:t xml:space="preserve">Barriers</w:t>
      </w:r>
      <w:r w:rsidDel="00000000" w:rsidR="00000000" w:rsidRPr="00000000">
        <w:rPr>
          <w:rtl w:val="0"/>
        </w:rPr>
        <w:t xml:space="preserve">. </w:t>
      </w:r>
      <w:r w:rsidDel="00000000" w:rsidR="00000000" w:rsidRPr="00000000">
        <w:rPr>
          <w:rFonts w:ascii="Roboto" w:cs="Roboto" w:eastAsia="Roboto" w:hAnsi="Roboto"/>
          <w:sz w:val="21"/>
          <w:szCs w:val="21"/>
          <w:highlight w:val="white"/>
          <w:rtl w:val="0"/>
        </w:rPr>
        <w:t xml:space="preserve">Why have societies not collected demographic data on their thought leaders in the past? </w:t>
      </w:r>
      <w:r w:rsidDel="00000000" w:rsidR="00000000" w:rsidRPr="00000000">
        <w:rPr>
          <w:rtl w:val="0"/>
        </w:rPr>
        <w:t xml:space="preserve">What are the institutional barriers that prevent individuals from diverse backgrounds from rising as highly visible thought leaders in their scientific societies?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pPr>
      <w:r w:rsidDel="00000000" w:rsidR="00000000" w:rsidRPr="00000000">
        <w:rPr>
          <w:b w:val="1"/>
          <w:rtl w:val="0"/>
        </w:rPr>
        <w:t xml:space="preserve">Discussion Topic #2</w:t>
      </w:r>
      <w:r w:rsidDel="00000000" w:rsidR="00000000" w:rsidRPr="00000000">
        <w:rPr>
          <w:rtl w:val="0"/>
        </w:rPr>
        <w:t xml:space="preserve">: </w:t>
      </w:r>
      <w:r w:rsidDel="00000000" w:rsidR="00000000" w:rsidRPr="00000000">
        <w:rPr>
          <w:u w:val="single"/>
          <w:rtl w:val="0"/>
        </w:rPr>
        <w:t xml:space="preserve">Resources</w:t>
      </w:r>
      <w:r w:rsidDel="00000000" w:rsidR="00000000" w:rsidRPr="00000000">
        <w:rPr>
          <w:rtl w:val="0"/>
        </w:rPr>
        <w:t xml:space="preserve">. What resources would facilitate individuals from diverse backgrounds rising as highly visible thought leaders in their scientific societies?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b w:val="1"/>
          <w:rtl w:val="0"/>
        </w:rPr>
        <w:t xml:space="preserve">Discussion Topic #3</w:t>
      </w:r>
      <w:r w:rsidDel="00000000" w:rsidR="00000000" w:rsidRPr="00000000">
        <w:rPr>
          <w:rtl w:val="0"/>
        </w:rPr>
        <w:t xml:space="preserve">: </w:t>
      </w:r>
      <w:r w:rsidDel="00000000" w:rsidR="00000000" w:rsidRPr="00000000">
        <w:rPr>
          <w:u w:val="single"/>
          <w:rtl w:val="0"/>
        </w:rPr>
        <w:t xml:space="preserve">Interventions and strategies</w:t>
      </w:r>
      <w:r w:rsidDel="00000000" w:rsidR="00000000" w:rsidRPr="00000000">
        <w:rPr>
          <w:rtl w:val="0"/>
        </w:rPr>
        <w:t xml:space="preserve">. What are interventions and strategies that work and hold potential for facilitating  individuals from diverse backgrounds rising as highly visible thought leaders in their scientific </w:t>
      </w:r>
      <w:r w:rsidDel="00000000" w:rsidR="00000000" w:rsidRPr="00000000">
        <w:rPr>
          <w:rtl w:val="0"/>
        </w:rPr>
        <w:t xml:space="preserve">societies</w:t>
      </w:r>
      <w:r w:rsidDel="00000000" w:rsidR="00000000" w:rsidRPr="00000000">
        <w:rPr>
          <w:rtl w:val="0"/>
        </w:rPr>
        <w:t xml:space="preserv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LED-BIO Deliverables</w:t>
      </w:r>
    </w:p>
    <w:p w:rsidR="00000000" w:rsidDel="00000000" w:rsidP="00000000" w:rsidRDefault="00000000" w:rsidRPr="00000000" w14:paraId="00000170">
      <w:pPr>
        <w:rPr>
          <w:b w:val="1"/>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Years 1 and 2—Thought-leadership papers to be posted on MERLOT to facilitate community review and feedback. After the LED-BIO meetings in Years 1 and 2 conclude, a report will be prepared that highlights the discussions that took place. This document will be shared with event participants and the broader community.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Year 3–Community Standards that synthesize thought-leadership paper contents into a final set of recommendations to meet identified challenges. At the end of grant Year 3, once recommendations and training materials have been piloted and finalized using the feedback from societies that meet at MBL, we will make them broadly available through publication in peer-reviewed biological society journals for prompt dissemination to society CoPs. At least one publication per challenge will be generated. We will also provide guidance and capacitation (remotely) to society staff and member leaders who want to take these materials and use them during their annual meetings to bring attention to these recommendations and resources. LED-BIO created materials will be made easily accessible to all by posting them in perpetuity on the ACCESS website, using already-secured maintenance funding. Because these recommendations and materials will have been generated collaboratively and made available in multiple formats, we anticipate that the amplification of our efforts through these methods will lead to an increased level of dissemination over time after the grant ends. We plan to further amplify impact by writing short editorials for publication in additional society journals and blogs to disseminate the highlights of and access to our resources to interested society CoPs.</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American Association for the Advancement of Science. Baseline Assessment of Demographic Representation in AAAS/Science Functions. (2020).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color w:val="222222"/>
          <w:highlight w:val="white"/>
        </w:rPr>
      </w:pPr>
      <w:r w:rsidDel="00000000" w:rsidR="00000000" w:rsidRPr="00000000">
        <w:rPr>
          <w:rtl w:val="0"/>
        </w:rPr>
        <w:t xml:space="preserve">American Association of University Professors. Contingent appointments and the academic profession. (2014). </w:t>
      </w:r>
      <w:r w:rsidDel="00000000" w:rsidR="00000000" w:rsidRPr="00000000">
        <w:rPr>
          <w:rtl w:val="0"/>
        </w:rPr>
      </w:r>
    </w:p>
    <w:p w:rsidR="00000000" w:rsidDel="00000000" w:rsidP="00000000" w:rsidRDefault="00000000" w:rsidRPr="00000000" w14:paraId="0000017A">
      <w:pPr>
        <w:rPr>
          <w:color w:val="222222"/>
          <w:highlight w:val="white"/>
        </w:rPr>
      </w:pPr>
      <w:r w:rsidDel="00000000" w:rsidR="00000000" w:rsidRPr="00000000">
        <w:rPr>
          <w:rtl w:val="0"/>
        </w:rPr>
      </w:r>
    </w:p>
    <w:p w:rsidR="00000000" w:rsidDel="00000000" w:rsidP="00000000" w:rsidRDefault="00000000" w:rsidRPr="00000000" w14:paraId="0000017B">
      <w:pPr>
        <w:rPr>
          <w:color w:val="222222"/>
          <w:highlight w:val="white"/>
        </w:rPr>
      </w:pPr>
      <w:r w:rsidDel="00000000" w:rsidR="00000000" w:rsidRPr="00000000">
        <w:rPr>
          <w:rtl w:val="0"/>
        </w:rPr>
        <w:t xml:space="preserve">American Society for Cell Biology. E.E. Just Lecture. (Retrieved August 15th, 2020). </w:t>
      </w:r>
      <w:hyperlink r:id="rId18">
        <w:r w:rsidDel="00000000" w:rsidR="00000000" w:rsidRPr="00000000">
          <w:rPr>
            <w:color w:val="1155cc"/>
            <w:u w:val="single"/>
            <w:rtl w:val="0"/>
          </w:rPr>
          <w:t xml:space="preserve">https://www.ascb.org/award/e-e-just-lecture/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C">
      <w:pPr>
        <w:rPr>
          <w:color w:val="222222"/>
          <w:highlight w:val="white"/>
        </w:rPr>
      </w:pPr>
      <w:r w:rsidDel="00000000" w:rsidR="00000000" w:rsidRPr="00000000">
        <w:rPr>
          <w:rtl w:val="0"/>
        </w:rPr>
      </w:r>
    </w:p>
    <w:p w:rsidR="00000000" w:rsidDel="00000000" w:rsidP="00000000" w:rsidRDefault="00000000" w:rsidRPr="00000000" w14:paraId="0000017D">
      <w:pPr>
        <w:rPr/>
      </w:pPr>
      <w:r w:rsidDel="00000000" w:rsidR="00000000" w:rsidRPr="00000000">
        <w:rPr>
          <w:color w:val="222222"/>
          <w:highlight w:val="white"/>
          <w:rtl w:val="0"/>
        </w:rPr>
        <w:t xml:space="preserve">Allen-Ramdial, Stacy-Ann A., and Andrew G. Campbell. "Reimagining the pipeline: Advancing STEM diversity, persistence, and success." </w:t>
      </w:r>
      <w:r w:rsidDel="00000000" w:rsidR="00000000" w:rsidRPr="00000000">
        <w:rPr>
          <w:i w:val="1"/>
          <w:color w:val="222222"/>
          <w:highlight w:val="white"/>
          <w:rtl w:val="0"/>
        </w:rPr>
        <w:t xml:space="preserve">BioScience</w:t>
      </w:r>
      <w:r w:rsidDel="00000000" w:rsidR="00000000" w:rsidRPr="00000000">
        <w:rPr>
          <w:color w:val="222222"/>
          <w:highlight w:val="white"/>
          <w:rtl w:val="0"/>
        </w:rPr>
        <w:t xml:space="preserve"> 64, no. 7 (2014): 612-618.</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Aspire Alliance. A Guide to Academic Advising for STEM Faculty. (2019).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color w:val="222222"/>
          <w:highlight w:val="white"/>
          <w:rtl w:val="0"/>
        </w:rPr>
        <w:t xml:space="preserve">Austin, Ann E., and Lucas B. Hill. </w:t>
      </w:r>
      <w:r w:rsidDel="00000000" w:rsidR="00000000" w:rsidRPr="00000000">
        <w:rPr>
          <w:i w:val="1"/>
          <w:color w:val="222222"/>
          <w:highlight w:val="white"/>
          <w:rtl w:val="0"/>
        </w:rPr>
        <w:t xml:space="preserve">University faculty roles and responsibilities in the United States</w:t>
      </w:r>
      <w:r w:rsidDel="00000000" w:rsidR="00000000" w:rsidRPr="00000000">
        <w:rPr>
          <w:color w:val="222222"/>
          <w:highlight w:val="white"/>
          <w:rtl w:val="0"/>
        </w:rPr>
        <w:t xml:space="preserve">. Oxford University Press (2014).</w:t>
      </w: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color w:val="222222"/>
          <w:highlight w:val="white"/>
          <w:rtl w:val="0"/>
        </w:rPr>
        <w:t xml:space="preserve">Beatty, Paul, and Douglas Herrmann. "To answer or not to answer: Decision processes related to survey item nonresponse." </w:t>
      </w:r>
      <w:r w:rsidDel="00000000" w:rsidR="00000000" w:rsidRPr="00000000">
        <w:rPr>
          <w:i w:val="1"/>
          <w:color w:val="222222"/>
          <w:highlight w:val="white"/>
          <w:rtl w:val="0"/>
        </w:rPr>
        <w:t xml:space="preserve">Survey nonresponse</w:t>
      </w:r>
      <w:r w:rsidDel="00000000" w:rsidR="00000000" w:rsidRPr="00000000">
        <w:rPr>
          <w:color w:val="222222"/>
          <w:highlight w:val="white"/>
          <w:rtl w:val="0"/>
        </w:rPr>
        <w:t xml:space="preserve"> 71 (2002): 86.</w:t>
      </w: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color w:val="222222"/>
          <w:highlight w:val="white"/>
          <w:rtl w:val="0"/>
        </w:rPr>
        <w:t xml:space="preserve">Bhalla, Needhi. "Strategies to improve equity in faculty hiring." </w:t>
      </w:r>
      <w:r w:rsidDel="00000000" w:rsidR="00000000" w:rsidRPr="00000000">
        <w:rPr>
          <w:i w:val="1"/>
          <w:color w:val="222222"/>
          <w:highlight w:val="white"/>
          <w:rtl w:val="0"/>
        </w:rPr>
        <w:t xml:space="preserve">Molecular biology of the cell</w:t>
      </w:r>
      <w:r w:rsidDel="00000000" w:rsidR="00000000" w:rsidRPr="00000000">
        <w:rPr>
          <w:color w:val="222222"/>
          <w:highlight w:val="white"/>
          <w:rtl w:val="0"/>
        </w:rPr>
        <w:t xml:space="preserve"> 30, no. 22 (2019): 2744-2749.</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color w:val="222222"/>
          <w:highlight w:val="white"/>
        </w:rPr>
      </w:pPr>
      <w:r w:rsidDel="00000000" w:rsidR="00000000" w:rsidRPr="00000000">
        <w:rPr>
          <w:color w:val="222222"/>
          <w:highlight w:val="white"/>
          <w:rtl w:val="0"/>
        </w:rPr>
        <w:t xml:space="preserve">Batchelor, R. L., H. Ali, K. G. Gardner-Vandy, A. Gold, J. A. MacKinnon, and P. Asher. "Reimagining STEM workforce development as a braided river." </w:t>
      </w:r>
      <w:r w:rsidDel="00000000" w:rsidR="00000000" w:rsidRPr="00000000">
        <w:rPr>
          <w:i w:val="1"/>
          <w:color w:val="222222"/>
          <w:highlight w:val="white"/>
          <w:rtl w:val="0"/>
        </w:rPr>
        <w:t xml:space="preserve">Eos</w:t>
      </w:r>
      <w:r w:rsidDel="00000000" w:rsidR="00000000" w:rsidRPr="00000000">
        <w:rPr>
          <w:color w:val="222222"/>
          <w:highlight w:val="white"/>
          <w:rtl w:val="0"/>
        </w:rPr>
        <w:t xml:space="preserve"> 102, no. 10.1029 (2021).</w:t>
      </w:r>
      <w:r w:rsidDel="00000000" w:rsidR="00000000" w:rsidRPr="00000000">
        <w:rPr>
          <w:rtl w:val="0"/>
        </w:rPr>
      </w:r>
    </w:p>
    <w:p w:rsidR="00000000" w:rsidDel="00000000" w:rsidP="00000000" w:rsidRDefault="00000000" w:rsidRPr="00000000" w14:paraId="00000188">
      <w:pPr>
        <w:rPr>
          <w:color w:val="222222"/>
          <w:highlight w:val="white"/>
        </w:rPr>
      </w:pPr>
      <w:r w:rsidDel="00000000" w:rsidR="00000000" w:rsidRPr="00000000">
        <w:rPr>
          <w:rtl w:val="0"/>
        </w:rPr>
      </w:r>
    </w:p>
    <w:p w:rsidR="00000000" w:rsidDel="00000000" w:rsidP="00000000" w:rsidRDefault="00000000" w:rsidRPr="00000000" w14:paraId="00000189">
      <w:pPr>
        <w:rPr>
          <w:color w:val="222222"/>
          <w:highlight w:val="white"/>
        </w:rPr>
      </w:pPr>
      <w:r w:rsidDel="00000000" w:rsidR="00000000" w:rsidRPr="00000000">
        <w:rPr>
          <w:color w:val="222222"/>
          <w:highlight w:val="white"/>
          <w:rtl w:val="0"/>
        </w:rPr>
        <w:t xml:space="preserve">Brown, Costello. "Career Planning for Academic Success." </w:t>
      </w:r>
      <w:r w:rsidDel="00000000" w:rsidR="00000000" w:rsidRPr="00000000">
        <w:rPr>
          <w:i w:val="1"/>
          <w:color w:val="222222"/>
          <w:highlight w:val="white"/>
          <w:rtl w:val="0"/>
        </w:rPr>
        <w:t xml:space="preserve">EARLY CAREER STEM FACULTY AT HBCUS</w:t>
      </w:r>
      <w:r w:rsidDel="00000000" w:rsidR="00000000" w:rsidRPr="00000000">
        <w:rPr>
          <w:color w:val="222222"/>
          <w:highlight w:val="white"/>
          <w:rtl w:val="0"/>
        </w:rPr>
        <w:t xml:space="preserve">: 23.</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color w:val="222222"/>
          <w:highlight w:val="white"/>
        </w:rPr>
      </w:pPr>
      <w:r w:rsidDel="00000000" w:rsidR="00000000" w:rsidRPr="00000000">
        <w:rPr>
          <w:color w:val="222222"/>
          <w:highlight w:val="white"/>
          <w:rtl w:val="0"/>
        </w:rPr>
        <w:t xml:space="preserve">Brandt, Patrick D., Susi Sturzenegger Varvayanis, Tracey Baas, Amanda F. Bolgioni, Janet Alder, Kimberly A. Petrie, Isabel Dominguez et al. "A cross-institutional analysis of the effects of broadening trainee professional development on research productivity." </w:t>
      </w:r>
      <w:r w:rsidDel="00000000" w:rsidR="00000000" w:rsidRPr="00000000">
        <w:rPr>
          <w:i w:val="1"/>
          <w:color w:val="222222"/>
          <w:highlight w:val="white"/>
          <w:rtl w:val="0"/>
        </w:rPr>
        <w:t xml:space="preserve">PLoS biology</w:t>
      </w:r>
      <w:r w:rsidDel="00000000" w:rsidR="00000000" w:rsidRPr="00000000">
        <w:rPr>
          <w:color w:val="222222"/>
          <w:highlight w:val="white"/>
          <w:rtl w:val="0"/>
        </w:rPr>
        <w:t xml:space="preserve"> 19, no. 7 (2021): e3000956.</w:t>
      </w:r>
    </w:p>
    <w:p w:rsidR="00000000" w:rsidDel="00000000" w:rsidP="00000000" w:rsidRDefault="00000000" w:rsidRPr="00000000" w14:paraId="0000018C">
      <w:pPr>
        <w:rPr>
          <w:color w:val="222222"/>
          <w:highlight w:val="white"/>
        </w:rPr>
      </w:pPr>
      <w:r w:rsidDel="00000000" w:rsidR="00000000" w:rsidRPr="00000000">
        <w:rPr>
          <w:rtl w:val="0"/>
        </w:rPr>
      </w:r>
    </w:p>
    <w:p w:rsidR="00000000" w:rsidDel="00000000" w:rsidP="00000000" w:rsidRDefault="00000000" w:rsidRPr="00000000" w14:paraId="0000018D">
      <w:pPr>
        <w:rPr>
          <w:color w:val="222222"/>
          <w:highlight w:val="white"/>
        </w:rPr>
      </w:pPr>
      <w:r w:rsidDel="00000000" w:rsidR="00000000" w:rsidRPr="00000000">
        <w:rPr>
          <w:color w:val="222222"/>
          <w:highlight w:val="white"/>
          <w:rtl w:val="0"/>
        </w:rPr>
        <w:t xml:space="preserve">Cavanaugh, Nisha A. "Institutional support, programs, and policies for postdoctoral training." In </w:t>
      </w:r>
      <w:r w:rsidDel="00000000" w:rsidR="00000000" w:rsidRPr="00000000">
        <w:rPr>
          <w:i w:val="1"/>
          <w:color w:val="222222"/>
          <w:highlight w:val="white"/>
          <w:rtl w:val="0"/>
        </w:rPr>
        <w:t xml:space="preserve">The Postdoc Landscape</w:t>
      </w:r>
      <w:r w:rsidDel="00000000" w:rsidR="00000000" w:rsidRPr="00000000">
        <w:rPr>
          <w:color w:val="222222"/>
          <w:highlight w:val="white"/>
          <w:rtl w:val="0"/>
        </w:rPr>
        <w:t xml:space="preserve">, pp. 49-68. Academic Press, 2018.</w:t>
      </w: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color w:val="222222"/>
          <w:highlight w:val="white"/>
          <w:rtl w:val="0"/>
        </w:rPr>
        <w:t xml:space="preserve">Campbell-Montalvo, Rebecca A. "Being QuantCritical of US K-12 demographic data: using and reporting race/ethnicity in Florida Heartland Schools." </w:t>
      </w:r>
      <w:r w:rsidDel="00000000" w:rsidR="00000000" w:rsidRPr="00000000">
        <w:rPr>
          <w:i w:val="1"/>
          <w:color w:val="222222"/>
          <w:highlight w:val="white"/>
          <w:rtl w:val="0"/>
        </w:rPr>
        <w:t xml:space="preserve">Race Ethnicity and Education</w:t>
      </w:r>
      <w:r w:rsidDel="00000000" w:rsidR="00000000" w:rsidRPr="00000000">
        <w:rPr>
          <w:color w:val="222222"/>
          <w:highlight w:val="white"/>
          <w:rtl w:val="0"/>
        </w:rPr>
        <w:t xml:space="preserve"> 23, no. 2 (2020): 180-199.</w: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color w:val="222222"/>
          <w:highlight w:val="white"/>
          <w:rtl w:val="0"/>
        </w:rPr>
        <w:t xml:space="preserve">Cannady, Matthew A., Eric Greenwald, and Kimberly N. Harris. "Problematizing the STEM pipeline metaphor: Is the STEM pipeline metaphor serving our students and the STEM workforce?." </w:t>
      </w:r>
      <w:r w:rsidDel="00000000" w:rsidR="00000000" w:rsidRPr="00000000">
        <w:rPr>
          <w:i w:val="1"/>
          <w:color w:val="222222"/>
          <w:highlight w:val="white"/>
          <w:rtl w:val="0"/>
        </w:rPr>
        <w:t xml:space="preserve">Science Education</w:t>
      </w:r>
      <w:r w:rsidDel="00000000" w:rsidR="00000000" w:rsidRPr="00000000">
        <w:rPr>
          <w:color w:val="222222"/>
          <w:highlight w:val="white"/>
          <w:rtl w:val="0"/>
        </w:rPr>
        <w:t xml:space="preserve"> 98, no. 3 (2014): 443-460.</w:t>
      </w: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color w:val="222222"/>
          <w:highlight w:val="white"/>
        </w:rPr>
      </w:pPr>
      <w:r w:rsidDel="00000000" w:rsidR="00000000" w:rsidRPr="00000000">
        <w:rPr>
          <w:color w:val="222222"/>
          <w:highlight w:val="white"/>
          <w:rtl w:val="0"/>
        </w:rPr>
        <w:t xml:space="preserve">Etson, Candice M., Kirsten F. Block, Michael D. Burton, Ashanti Edwards, Sonia C. Flores, Catherine Fry, Ashley N. Guillory et al. "Beyond ticking boxes: holistic assessment of travel award programs is essential for inclusivity." </w:t>
      </w:r>
      <w:r w:rsidDel="00000000" w:rsidR="00000000" w:rsidRPr="00000000">
        <w:rPr>
          <w:i w:val="1"/>
          <w:color w:val="222222"/>
          <w:highlight w:val="white"/>
          <w:rtl w:val="0"/>
        </w:rPr>
        <w:t xml:space="preserve">The Biophysicist</w:t>
      </w:r>
      <w:r w:rsidDel="00000000" w:rsidR="00000000" w:rsidRPr="00000000">
        <w:rPr>
          <w:color w:val="222222"/>
          <w:highlight w:val="white"/>
          <w:rtl w:val="0"/>
        </w:rPr>
        <w:t xml:space="preserve"> 3, no. 1 (2022): 64-70.</w:t>
      </w:r>
    </w:p>
    <w:p w:rsidR="00000000" w:rsidDel="00000000" w:rsidP="00000000" w:rsidRDefault="00000000" w:rsidRPr="00000000" w14:paraId="00000194">
      <w:pPr>
        <w:rPr>
          <w:color w:val="222222"/>
          <w:highlight w:val="white"/>
        </w:rPr>
      </w:pPr>
      <w:r w:rsidDel="00000000" w:rsidR="00000000" w:rsidRPr="00000000">
        <w:rPr>
          <w:rtl w:val="0"/>
        </w:rPr>
      </w:r>
    </w:p>
    <w:p w:rsidR="00000000" w:rsidDel="00000000" w:rsidP="00000000" w:rsidRDefault="00000000" w:rsidRPr="00000000" w14:paraId="00000195">
      <w:pPr>
        <w:rPr>
          <w:color w:val="222222"/>
          <w:highlight w:val="white"/>
        </w:rPr>
      </w:pPr>
      <w:r w:rsidDel="00000000" w:rsidR="00000000" w:rsidRPr="00000000">
        <w:rPr>
          <w:color w:val="222222"/>
          <w:highlight w:val="white"/>
          <w:rtl w:val="0"/>
        </w:rPr>
        <w:t xml:space="preserve">Gillian-Daniel, Donald L., Robin McC Greenler, Sean T. Bridgen, April A. Dukes, and Lucas B. Hill. "Inclusion in the Classroom, Lab, and beyond: Transferable Skills via an Inclusive Professional Framework for Faculty." </w:t>
      </w:r>
      <w:r w:rsidDel="00000000" w:rsidR="00000000" w:rsidRPr="00000000">
        <w:rPr>
          <w:i w:val="1"/>
          <w:color w:val="222222"/>
          <w:highlight w:val="white"/>
          <w:rtl w:val="0"/>
        </w:rPr>
        <w:t xml:space="preserve">Change: The Magazine of Higher Learning</w:t>
      </w:r>
      <w:r w:rsidDel="00000000" w:rsidR="00000000" w:rsidRPr="00000000">
        <w:rPr>
          <w:color w:val="222222"/>
          <w:highlight w:val="white"/>
          <w:rtl w:val="0"/>
        </w:rPr>
        <w:t xml:space="preserve"> 53, no. 5 (2021): 48-55.</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color w:val="222222"/>
          <w:highlight w:val="white"/>
        </w:rPr>
      </w:pPr>
      <w:r w:rsidDel="00000000" w:rsidR="00000000" w:rsidRPr="00000000">
        <w:rPr>
          <w:color w:val="222222"/>
          <w:highlight w:val="white"/>
          <w:rtl w:val="0"/>
        </w:rPr>
        <w:t xml:space="preserve">Griffin, Kimberly, Jessica Bennett, and Travis York. 2020. “Leveraging Promising Practices: Improving the Recruitment, Hiring, and Retention of Diverse &amp; Inclusive Faculty.” OSF Preprints. (2020). June 24.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color w:val="222222"/>
          <w:highlight w:val="white"/>
          <w:rtl w:val="0"/>
        </w:rPr>
        <w:t xml:space="preserve">Hagan, Ada K., Rebecca M. Pollet, and Josie Libertucci. "Suggestions for improving invited speaker diversity to reflect trainee diversity." </w:t>
      </w:r>
      <w:r w:rsidDel="00000000" w:rsidR="00000000" w:rsidRPr="00000000">
        <w:rPr>
          <w:i w:val="1"/>
          <w:color w:val="222222"/>
          <w:highlight w:val="white"/>
          <w:rtl w:val="0"/>
        </w:rPr>
        <w:t xml:space="preserve">Journal of Microbiology &amp; Biology Education</w:t>
      </w:r>
      <w:r w:rsidDel="00000000" w:rsidR="00000000" w:rsidRPr="00000000">
        <w:rPr>
          <w:color w:val="222222"/>
          <w:highlight w:val="white"/>
          <w:rtl w:val="0"/>
        </w:rPr>
        <w:t xml:space="preserve"> 21, no. 1 (2020): 15.</w:t>
      </w: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color w:val="222222"/>
          <w:highlight w:val="white"/>
          <w:rtl w:val="0"/>
        </w:rPr>
        <w:t xml:space="preserve">Hill, Lucas B. "Understanding the impact of a multi-institutional STEM reform network through key boundary-spanning individuals." </w:t>
      </w:r>
      <w:r w:rsidDel="00000000" w:rsidR="00000000" w:rsidRPr="00000000">
        <w:rPr>
          <w:i w:val="1"/>
          <w:color w:val="222222"/>
          <w:highlight w:val="white"/>
          <w:rtl w:val="0"/>
        </w:rPr>
        <w:t xml:space="preserve">The Journal of Higher Education</w:t>
      </w:r>
      <w:r w:rsidDel="00000000" w:rsidR="00000000" w:rsidRPr="00000000">
        <w:rPr>
          <w:color w:val="222222"/>
          <w:highlight w:val="white"/>
          <w:rtl w:val="0"/>
        </w:rPr>
        <w:t xml:space="preserve"> 91, no. 3 (2020): 455-482.</w:t>
      </w:r>
      <w:r w:rsidDel="00000000" w:rsidR="00000000" w:rsidRPr="00000000">
        <w:rPr>
          <w:rtl w:val="0"/>
        </w:rPr>
        <w:t xml:space="preserve">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color w:val="222222"/>
          <w:highlight w:val="white"/>
          <w:rtl w:val="0"/>
        </w:rPr>
        <w:t xml:space="preserve">Hill, Lucas B., Ann E. Austin, Bipana Bantawa, and Julia N. Savoy. "Factors of success: Building and sustaining teaching professional development opportunities for doctoral students and postdocs." </w:t>
      </w:r>
      <w:r w:rsidDel="00000000" w:rsidR="00000000" w:rsidRPr="00000000">
        <w:rPr>
          <w:i w:val="1"/>
          <w:color w:val="222222"/>
          <w:highlight w:val="white"/>
          <w:rtl w:val="0"/>
        </w:rPr>
        <w:t xml:space="preserve">Higher Education Research &amp; Development</w:t>
      </w:r>
      <w:r w:rsidDel="00000000" w:rsidR="00000000" w:rsidRPr="00000000">
        <w:rPr>
          <w:color w:val="222222"/>
          <w:highlight w:val="white"/>
          <w:rtl w:val="0"/>
        </w:rPr>
        <w:t xml:space="preserve"> 38, no. 6 (2019): 1168-1182.</w:t>
      </w: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color w:val="222222"/>
          <w:highlight w:val="white"/>
          <w:rtl w:val="0"/>
        </w:rPr>
        <w:t xml:space="preserve">Hill, Lucas B., Julia N. Savoy, Ann E. Austin, and Bipana Bantawa. "The impact of multi-institutional STEM reform networks on member institutions: A case study of CIRTL." </w:t>
      </w:r>
      <w:r w:rsidDel="00000000" w:rsidR="00000000" w:rsidRPr="00000000">
        <w:rPr>
          <w:i w:val="1"/>
          <w:color w:val="222222"/>
          <w:highlight w:val="white"/>
          <w:rtl w:val="0"/>
        </w:rPr>
        <w:t xml:space="preserve">Innovative Higher Education</w:t>
      </w:r>
      <w:r w:rsidDel="00000000" w:rsidR="00000000" w:rsidRPr="00000000">
        <w:rPr>
          <w:color w:val="222222"/>
          <w:highlight w:val="white"/>
          <w:rtl w:val="0"/>
        </w:rPr>
        <w:t xml:space="preserve"> 44, no. 3 (2019): 187-202.</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color w:val="222222"/>
          <w:highlight w:val="white"/>
          <w:rtl w:val="0"/>
        </w:rPr>
        <w:t xml:space="preserve">Kim‐Prieto, Chu, H. Liesel Copeland, Rodney Hopson, Toya Simmons, and Michael J. Leibowitz. "The role of professional identity in graduate school success for under‐represented minority students." </w:t>
      </w:r>
      <w:r w:rsidDel="00000000" w:rsidR="00000000" w:rsidRPr="00000000">
        <w:rPr>
          <w:i w:val="1"/>
          <w:color w:val="222222"/>
          <w:highlight w:val="white"/>
          <w:rtl w:val="0"/>
        </w:rPr>
        <w:t xml:space="preserve">Biochemistry and Molecular Biology Education</w:t>
      </w:r>
      <w:r w:rsidDel="00000000" w:rsidR="00000000" w:rsidRPr="00000000">
        <w:rPr>
          <w:color w:val="222222"/>
          <w:highlight w:val="white"/>
          <w:rtl w:val="0"/>
        </w:rPr>
        <w:t xml:space="preserve"> 41, no. 2 (2013): 70-75.</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color w:val="222222"/>
          <w:highlight w:val="white"/>
          <w:rtl w:val="0"/>
        </w:rPr>
        <w:t xml:space="preserve">Leibnitz, Gretalyn. M., Donald L. Gillian-Daniel, and Lucas B. Hill. "Networking networks: Leveraging STEM professional society “boundary spanners” to advance diversity, equity, and inclusion." </w:t>
      </w:r>
      <w:r w:rsidDel="00000000" w:rsidR="00000000" w:rsidRPr="00000000">
        <w:rPr>
          <w:i w:val="1"/>
          <w:color w:val="222222"/>
          <w:highlight w:val="white"/>
          <w:rtl w:val="0"/>
        </w:rPr>
        <w:t xml:space="preserve">NSF INCLUDES Rapid Community ReportsAvailable at: https://adobe. ly/3fPxjUs</w:t>
      </w:r>
      <w:r w:rsidDel="00000000" w:rsidR="00000000" w:rsidRPr="00000000">
        <w:rPr>
          <w:color w:val="222222"/>
          <w:highlight w:val="white"/>
          <w:rtl w:val="0"/>
        </w:rPr>
        <w:t xml:space="preserve"> (2021).</w:t>
      </w:r>
      <w:r w:rsidDel="00000000" w:rsidR="00000000" w:rsidRPr="00000000">
        <w:rPr>
          <w:rtl w:val="0"/>
        </w:rPr>
        <w:t xml:space="preserve">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color w:val="222222"/>
          <w:highlight w:val="white"/>
        </w:rPr>
      </w:pPr>
      <w:r w:rsidDel="00000000" w:rsidR="00000000" w:rsidRPr="00000000">
        <w:rPr>
          <w:color w:val="222222"/>
          <w:highlight w:val="white"/>
          <w:rtl w:val="0"/>
        </w:rPr>
        <w:t xml:space="preserve">Leibnitz, Gretalyn M., Donald L. Gillian-Daniel, Robin M. C. C. Greenler, Rebecca Campbell-Montalvo, Heather Metcalf, Verónica A. Segarra, Jan W. Peters, Shannon Patton, Andrea Lucy-Putwen, and Ershela L. Sims. "The inclusive professional framework for societies: changing mental models to promote diverse, equitable, and inclusive STEM systems change." </w:t>
      </w:r>
      <w:r w:rsidDel="00000000" w:rsidR="00000000" w:rsidRPr="00000000">
        <w:rPr>
          <w:i w:val="1"/>
          <w:color w:val="222222"/>
          <w:highlight w:val="white"/>
          <w:rtl w:val="0"/>
        </w:rPr>
        <w:t xml:space="preserve">Frontiers in Sociology</w:t>
      </w:r>
      <w:r w:rsidDel="00000000" w:rsidR="00000000" w:rsidRPr="00000000">
        <w:rPr>
          <w:color w:val="222222"/>
          <w:highlight w:val="white"/>
          <w:rtl w:val="0"/>
        </w:rPr>
        <w:t xml:space="preserve"> 6 (2022): 784399.  </w:t>
      </w:r>
    </w:p>
    <w:p w:rsidR="00000000" w:rsidDel="00000000" w:rsidP="00000000" w:rsidRDefault="00000000" w:rsidRPr="00000000" w14:paraId="000001A6">
      <w:pPr>
        <w:rPr>
          <w:color w:val="222222"/>
          <w:highlight w:val="white"/>
        </w:rPr>
      </w:pPr>
      <w:r w:rsidDel="00000000" w:rsidR="00000000" w:rsidRPr="00000000">
        <w:rPr>
          <w:rtl w:val="0"/>
        </w:rPr>
      </w:r>
    </w:p>
    <w:p w:rsidR="00000000" w:rsidDel="00000000" w:rsidP="00000000" w:rsidRDefault="00000000" w:rsidRPr="00000000" w14:paraId="000001A7">
      <w:pPr>
        <w:rPr/>
      </w:pPr>
      <w:r w:rsidDel="00000000" w:rsidR="00000000" w:rsidRPr="00000000">
        <w:rPr>
          <w:color w:val="222222"/>
          <w:highlight w:val="white"/>
          <w:rtl w:val="0"/>
        </w:rPr>
        <w:t xml:space="preserve">Leibnitz, Gretalyn M., Jan W. Peters, Rebecca Campbell-Montalvo, Heather Metcalf, Andrea Lucy Putwen, Donald L. Gillian-Daniel, Ershela L. Sims, and Verónica A. Segarra. "Refining a DEI Assessment Tool for Use in Optimizing Professional STEM Societies for Gender Equity." </w:t>
      </w:r>
      <w:r w:rsidDel="00000000" w:rsidR="00000000" w:rsidRPr="00000000">
        <w:rPr>
          <w:i w:val="1"/>
          <w:color w:val="222222"/>
          <w:highlight w:val="white"/>
          <w:rtl w:val="0"/>
        </w:rPr>
        <w:t xml:space="preserve">Frontiers in sociology</w:t>
      </w:r>
      <w:r w:rsidDel="00000000" w:rsidR="00000000" w:rsidRPr="00000000">
        <w:rPr>
          <w:color w:val="222222"/>
          <w:highlight w:val="white"/>
          <w:rtl w:val="0"/>
        </w:rPr>
        <w:t xml:space="preserve"> (2022): </w:t>
      </w:r>
      <w:r w:rsidDel="00000000" w:rsidR="00000000" w:rsidRPr="00000000">
        <w:rPr>
          <w:highlight w:val="white"/>
          <w:rtl w:val="0"/>
        </w:rPr>
        <w:t xml:space="preserve">7:755372.</w:t>
      </w: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color w:val="222222"/>
          <w:highlight w:val="white"/>
          <w:rtl w:val="0"/>
        </w:rPr>
        <w:t xml:space="preserve">Lor, Maichou, Barbara J. Bowers, Anna Krupp, and Nora Jacobson. "Tailored explanation: A strategy to minimize nonresponse in demographic items among low-income racial and ethnic minorities." </w:t>
      </w:r>
      <w:r w:rsidDel="00000000" w:rsidR="00000000" w:rsidRPr="00000000">
        <w:rPr>
          <w:i w:val="1"/>
          <w:color w:val="222222"/>
          <w:highlight w:val="white"/>
          <w:rtl w:val="0"/>
        </w:rPr>
        <w:t xml:space="preserve">Survey practice</w:t>
      </w:r>
      <w:r w:rsidDel="00000000" w:rsidR="00000000" w:rsidRPr="00000000">
        <w:rPr>
          <w:color w:val="222222"/>
          <w:highlight w:val="white"/>
          <w:rtl w:val="0"/>
        </w:rPr>
        <w:t xml:space="preserve"> 10, no. 3 (2017).</w:t>
      </w: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color w:val="222222"/>
          <w:highlight w:val="white"/>
          <w:rtl w:val="0"/>
        </w:rPr>
        <w:t xml:space="preserve">Metcalf, Heather, Dorian Russell, and Catherine Hill. "Broadening the science of broadening participation in STEM through critical mixed methodologies and intersectionality frameworks." </w:t>
      </w:r>
      <w:r w:rsidDel="00000000" w:rsidR="00000000" w:rsidRPr="00000000">
        <w:rPr>
          <w:i w:val="1"/>
          <w:color w:val="222222"/>
          <w:highlight w:val="white"/>
          <w:rtl w:val="0"/>
        </w:rPr>
        <w:t xml:space="preserve">American Behavioral Scientist</w:t>
      </w:r>
      <w:r w:rsidDel="00000000" w:rsidR="00000000" w:rsidRPr="00000000">
        <w:rPr>
          <w:color w:val="222222"/>
          <w:highlight w:val="white"/>
          <w:rtl w:val="0"/>
        </w:rPr>
        <w:t xml:space="preserve"> 62, no. 5 (2018): 580-599.</w:t>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color w:val="222222"/>
          <w:highlight w:val="white"/>
          <w:rtl w:val="0"/>
        </w:rPr>
        <w:t xml:space="preserve">Monks, James. "Who are the part-time faculty?." </w:t>
      </w:r>
      <w:r w:rsidDel="00000000" w:rsidR="00000000" w:rsidRPr="00000000">
        <w:rPr>
          <w:i w:val="1"/>
          <w:color w:val="222222"/>
          <w:highlight w:val="white"/>
          <w:rtl w:val="0"/>
        </w:rPr>
        <w:t xml:space="preserve">Academe</w:t>
      </w:r>
      <w:r w:rsidDel="00000000" w:rsidR="00000000" w:rsidRPr="00000000">
        <w:rPr>
          <w:color w:val="222222"/>
          <w:highlight w:val="white"/>
          <w:rtl w:val="0"/>
        </w:rPr>
        <w:t xml:space="preserve"> 95, no. 4 (2009): 33-37.</w:t>
      </w: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color w:val="222222"/>
          <w:highlight w:val="white"/>
          <w:rtl w:val="0"/>
        </w:rPr>
        <w:t xml:space="preserve">National Institutes of Health. "Populations underrepresented in the extramural workforce." </w:t>
      </w:r>
      <w:r w:rsidDel="00000000" w:rsidR="00000000" w:rsidRPr="00000000">
        <w:rPr>
          <w:i w:val="1"/>
          <w:color w:val="222222"/>
          <w:highlight w:val="white"/>
          <w:rtl w:val="0"/>
        </w:rPr>
        <w:t xml:space="preserve">Retrieved August</w:t>
      </w:r>
      <w:r w:rsidDel="00000000" w:rsidR="00000000" w:rsidRPr="00000000">
        <w:rPr>
          <w:color w:val="222222"/>
          <w:highlight w:val="white"/>
          <w:rtl w:val="0"/>
        </w:rPr>
        <w:t xml:space="preserve"> 10 2020)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color w:val="222222"/>
          <w:highlight w:val="white"/>
          <w:rtl w:val="0"/>
        </w:rPr>
        <w:t xml:space="preserve">National Center for Science and Engineering Statistics. "Women, minorities, and persons with disabilities in science and engineering." (2019).</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color w:val="222222"/>
          <w:highlight w:val="white"/>
          <w:rtl w:val="0"/>
        </w:rPr>
        <w:t xml:space="preserve">Navarro, Tami. "But some of us are broke: Race, gender, and the neoliberalization of the academy." </w:t>
      </w:r>
      <w:r w:rsidDel="00000000" w:rsidR="00000000" w:rsidRPr="00000000">
        <w:rPr>
          <w:i w:val="1"/>
          <w:color w:val="222222"/>
          <w:highlight w:val="white"/>
          <w:rtl w:val="0"/>
        </w:rPr>
        <w:t xml:space="preserve">American Anthropologist</w:t>
      </w:r>
      <w:r w:rsidDel="00000000" w:rsidR="00000000" w:rsidRPr="00000000">
        <w:rPr>
          <w:color w:val="222222"/>
          <w:highlight w:val="white"/>
          <w:rtl w:val="0"/>
        </w:rPr>
        <w:t xml:space="preserve"> 119, no. 3 (2017): 506-517.</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color w:val="222222"/>
          <w:highlight w:val="white"/>
          <w:rtl w:val="0"/>
        </w:rPr>
        <w:t xml:space="preserve">Neiles, Kelly Y., and Pamela S. Mertz. "Professional skills in chemistry and biochemistry curricula: A call to action." In </w:t>
      </w:r>
      <w:r w:rsidDel="00000000" w:rsidR="00000000" w:rsidRPr="00000000">
        <w:rPr>
          <w:i w:val="1"/>
          <w:color w:val="222222"/>
          <w:highlight w:val="white"/>
          <w:rtl w:val="0"/>
        </w:rPr>
        <w:t xml:space="preserve">Integrating professional skills into undergraduate chemistry curricula</w:t>
      </w:r>
      <w:r w:rsidDel="00000000" w:rsidR="00000000" w:rsidRPr="00000000">
        <w:rPr>
          <w:color w:val="222222"/>
          <w:highlight w:val="white"/>
          <w:rtl w:val="0"/>
        </w:rPr>
        <w:t xml:space="preserve">, pp. 3-15. American Chemical Society, 2020.</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color w:val="222222"/>
          <w:highlight w:val="white"/>
          <w:rtl w:val="0"/>
        </w:rPr>
        <w:t xml:space="preserve">Peters, Jan, Nancy Lane, Teresa Rees, and S. Gill. "SET fair: A report on women in science, engineering, and technology from the Baroness Greenfield CBE to the Secretary of State for trade and industry." </w:t>
      </w:r>
      <w:r w:rsidDel="00000000" w:rsidR="00000000" w:rsidRPr="00000000">
        <w:rPr>
          <w:i w:val="1"/>
          <w:color w:val="222222"/>
          <w:highlight w:val="white"/>
          <w:rtl w:val="0"/>
        </w:rPr>
        <w:t xml:space="preserve">London, UK Department of Trade and Industry</w:t>
      </w:r>
      <w:r w:rsidDel="00000000" w:rsidR="00000000" w:rsidRPr="00000000">
        <w:rPr>
          <w:color w:val="222222"/>
          <w:highlight w:val="white"/>
          <w:rtl w:val="0"/>
        </w:rPr>
        <w:t xml:space="preserve"> 98 (2002).</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color w:val="222222"/>
          <w:highlight w:val="white"/>
          <w:rtl w:val="0"/>
        </w:rPr>
        <w:t xml:space="preserve">Philippidis, Alex. "Post-Doc Advocates Issue Reform Agenda: ASBMB Summit Calls for More Staff Scientists, More Efforts to Promote Career Development." </w:t>
      </w:r>
      <w:r w:rsidDel="00000000" w:rsidR="00000000" w:rsidRPr="00000000">
        <w:rPr>
          <w:i w:val="1"/>
          <w:color w:val="222222"/>
          <w:highlight w:val="white"/>
          <w:rtl w:val="0"/>
        </w:rPr>
        <w:t xml:space="preserve">Genetic Engineering &amp; Biotechnology News</w:t>
      </w:r>
      <w:r w:rsidDel="00000000" w:rsidR="00000000" w:rsidRPr="00000000">
        <w:rPr>
          <w:color w:val="222222"/>
          <w:highlight w:val="white"/>
          <w:rtl w:val="0"/>
        </w:rPr>
        <w:t xml:space="preserve"> 36, no. 6 (2016): 30-31.</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color w:val="222222"/>
          <w:highlight w:val="white"/>
          <w:rtl w:val="0"/>
        </w:rPr>
        <w:t xml:space="preserve">Riphahn, Regina T., and Oliver Serfling. "Item non-response on income and wealth questions." </w:t>
      </w:r>
      <w:r w:rsidDel="00000000" w:rsidR="00000000" w:rsidRPr="00000000">
        <w:rPr>
          <w:i w:val="1"/>
          <w:color w:val="222222"/>
          <w:highlight w:val="white"/>
          <w:rtl w:val="0"/>
        </w:rPr>
        <w:t xml:space="preserve">Empirical Economics</w:t>
      </w:r>
      <w:r w:rsidDel="00000000" w:rsidR="00000000" w:rsidRPr="00000000">
        <w:rPr>
          <w:color w:val="222222"/>
          <w:highlight w:val="white"/>
          <w:rtl w:val="0"/>
        </w:rPr>
        <w:t xml:space="preserve"> 30, no. 2 (2005): 521-538.</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Rose, Suzanna and Sanaz Farhangi. The intersectionalities of STEM men faculty: an unexplored barrier for recruiting women of color?. Association for Women in Science. (2016). 48: 16-19.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color w:val="222222"/>
          <w:highlight w:val="white"/>
        </w:rPr>
      </w:pPr>
      <w:r w:rsidDel="00000000" w:rsidR="00000000" w:rsidRPr="00000000">
        <w:rPr>
          <w:color w:val="222222"/>
          <w:highlight w:val="white"/>
          <w:rtl w:val="0"/>
        </w:rPr>
        <w:t xml:space="preserve">Ross, Catherine E., and John R. Reynolds. "The effects of power, knowledge, and trust on income disclosure in surveys." </w:t>
      </w:r>
      <w:r w:rsidDel="00000000" w:rsidR="00000000" w:rsidRPr="00000000">
        <w:rPr>
          <w:i w:val="1"/>
          <w:color w:val="222222"/>
          <w:highlight w:val="white"/>
          <w:rtl w:val="0"/>
        </w:rPr>
        <w:t xml:space="preserve">Social Science Quarterly</w:t>
      </w:r>
      <w:r w:rsidDel="00000000" w:rsidR="00000000" w:rsidRPr="00000000">
        <w:rPr>
          <w:color w:val="222222"/>
          <w:highlight w:val="white"/>
          <w:rtl w:val="0"/>
        </w:rPr>
        <w:t xml:space="preserve"> (1996): 899-911.</w:t>
      </w:r>
    </w:p>
    <w:p w:rsidR="00000000" w:rsidDel="00000000" w:rsidP="00000000" w:rsidRDefault="00000000" w:rsidRPr="00000000" w14:paraId="000001C0">
      <w:pPr>
        <w:rPr>
          <w:color w:val="222222"/>
          <w:highlight w:val="white"/>
        </w:rPr>
      </w:pPr>
      <w:r w:rsidDel="00000000" w:rsidR="00000000" w:rsidRPr="00000000">
        <w:rPr>
          <w:rtl w:val="0"/>
        </w:rPr>
      </w:r>
    </w:p>
    <w:p w:rsidR="00000000" w:rsidDel="00000000" w:rsidP="00000000" w:rsidRDefault="00000000" w:rsidRPr="00000000" w14:paraId="000001C1">
      <w:pPr>
        <w:rPr>
          <w:color w:val="222222"/>
          <w:highlight w:val="white"/>
        </w:rPr>
      </w:pPr>
      <w:r w:rsidDel="00000000" w:rsidR="00000000" w:rsidRPr="00000000">
        <w:rPr>
          <w:color w:val="222222"/>
          <w:highlight w:val="white"/>
          <w:rtl w:val="0"/>
        </w:rPr>
        <w:t xml:space="preserve">Shiffman, David S., Triana Arguedas Álvarez, Charles W. Bangley, Reilly Boyt, Isabelle M. Côté, Toby S. Daly-Engel, Alexandra CD Davis et al. "What Can Professional Scientific Societies Do to Improve Diversity, Equity, and Inclusion: A Case Study of the American Elasmobranch Society." In Frontiers in Education, p. 302. Frontiers, 2022.</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color w:val="222222"/>
          <w:highlight w:val="white"/>
          <w:rtl w:val="0"/>
        </w:rPr>
        <w:t xml:space="preserve">Segarra, Verónica A., Franklin Carrero-Martínez, and Erika Shugart. "The Minorities Affairs Committee of the American Society for Cell Biology—fostering the professional development of scientists from underrepresented minority backgrounds." </w:t>
      </w:r>
      <w:r w:rsidDel="00000000" w:rsidR="00000000" w:rsidRPr="00000000">
        <w:rPr>
          <w:i w:val="1"/>
          <w:color w:val="222222"/>
          <w:highlight w:val="white"/>
          <w:rtl w:val="0"/>
        </w:rPr>
        <w:t xml:space="preserve">CBE—Life Sciences Education</w:t>
      </w:r>
      <w:r w:rsidDel="00000000" w:rsidR="00000000" w:rsidRPr="00000000">
        <w:rPr>
          <w:color w:val="222222"/>
          <w:highlight w:val="white"/>
          <w:rtl w:val="0"/>
        </w:rPr>
        <w:t xml:space="preserve"> 16, no. 2 (2017): le1.</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color w:val="222222"/>
          <w:highlight w:val="white"/>
          <w:rtl w:val="0"/>
        </w:rPr>
        <w:t xml:space="preserve">Segarra, Verónica A., MariaElena Zavala, and Latanya Hammonds-Odie. "Applied theatre facilitates dialogue about career challenges for scientists." </w:t>
      </w:r>
      <w:r w:rsidDel="00000000" w:rsidR="00000000" w:rsidRPr="00000000">
        <w:rPr>
          <w:i w:val="1"/>
          <w:color w:val="222222"/>
          <w:highlight w:val="white"/>
          <w:rtl w:val="0"/>
        </w:rPr>
        <w:t xml:space="preserve">Journal of microbiology &amp; biology education</w:t>
      </w:r>
      <w:r w:rsidDel="00000000" w:rsidR="00000000" w:rsidRPr="00000000">
        <w:rPr>
          <w:color w:val="222222"/>
          <w:highlight w:val="white"/>
          <w:rtl w:val="0"/>
        </w:rPr>
        <w:t xml:space="preserve"> 18, no. 2 (2017): 18-2.</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color w:val="222222"/>
          <w:highlight w:val="white"/>
          <w:rtl w:val="0"/>
        </w:rPr>
        <w:t xml:space="preserve">Segarra, Verónica A., Melanie L. Styers, and Erin L. Dolan. "Optimizing your undergraduate teaching as you would an experiment: developing the next generation of cell biologists." </w:t>
      </w:r>
      <w:r w:rsidDel="00000000" w:rsidR="00000000" w:rsidRPr="00000000">
        <w:rPr>
          <w:i w:val="1"/>
          <w:color w:val="222222"/>
          <w:highlight w:val="white"/>
          <w:rtl w:val="0"/>
        </w:rPr>
        <w:t xml:space="preserve">Molecular Biology of the Cell</w:t>
      </w:r>
      <w:r w:rsidDel="00000000" w:rsidR="00000000" w:rsidRPr="00000000">
        <w:rPr>
          <w:color w:val="222222"/>
          <w:highlight w:val="white"/>
          <w:rtl w:val="0"/>
        </w:rPr>
        <w:t xml:space="preserve"> 30, no. 19 (2019): 2439-2440.</w:t>
      </w:r>
      <w:r w:rsidDel="00000000" w:rsidR="00000000" w:rsidRPr="00000000">
        <w:rPr>
          <w:rtl w:val="0"/>
        </w:rPr>
        <w:t xml:space="preserve">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color w:val="222222"/>
          <w:highlight w:val="white"/>
          <w:rtl w:val="0"/>
        </w:rPr>
        <w:t xml:space="preserve">Segarra, Verónica A., Sydella Blatch, Michael Boyce, Franklin Carrero-Martinez, Renato J. Aguilera, Michael J. Leibowitz, MariaElena Zavala, Latanya Hammonds-Odie, and Ashanti Edwards. "Scientific societies advancing STEM workforce diversity: lessons and outcomes from the Minorities Affairs Committee of the American Society for Cell Biology." </w:t>
      </w:r>
      <w:r w:rsidDel="00000000" w:rsidR="00000000" w:rsidRPr="00000000">
        <w:rPr>
          <w:i w:val="1"/>
          <w:color w:val="222222"/>
          <w:highlight w:val="white"/>
          <w:rtl w:val="0"/>
        </w:rPr>
        <w:t xml:space="preserve">Journal of microbiology &amp; biology education</w:t>
      </w:r>
      <w:r w:rsidDel="00000000" w:rsidR="00000000" w:rsidRPr="00000000">
        <w:rPr>
          <w:color w:val="222222"/>
          <w:highlight w:val="white"/>
          <w:rtl w:val="0"/>
        </w:rPr>
        <w:t xml:space="preserve"> 21, no. 1 (2020): 15.</w:t>
      </w: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color w:val="222222"/>
          <w:highlight w:val="white"/>
          <w:rtl w:val="0"/>
        </w:rPr>
        <w:t xml:space="preserve">Segarra, Verónica A., Leticia R. Vega, Clara Primus, Candice Etson, Ashley N. Guillory, Ashanti Edwards, Sonia C. Flores et al. "Scientific societies fostering inclusive scientific environments through travel awards: current practices and recommendations." </w:t>
      </w:r>
      <w:r w:rsidDel="00000000" w:rsidR="00000000" w:rsidRPr="00000000">
        <w:rPr>
          <w:i w:val="1"/>
          <w:color w:val="222222"/>
          <w:highlight w:val="white"/>
          <w:rtl w:val="0"/>
        </w:rPr>
        <w:t xml:space="preserve">CBE—Life Sciences Education</w:t>
      </w:r>
      <w:r w:rsidDel="00000000" w:rsidR="00000000" w:rsidRPr="00000000">
        <w:rPr>
          <w:color w:val="222222"/>
          <w:highlight w:val="white"/>
          <w:rtl w:val="0"/>
        </w:rPr>
        <w:t xml:space="preserve"> 19, no. 2 (2020): es3.</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color w:val="222222"/>
          <w:highlight w:val="white"/>
        </w:rPr>
      </w:pPr>
      <w:r w:rsidDel="00000000" w:rsidR="00000000" w:rsidRPr="00000000">
        <w:rPr>
          <w:color w:val="222222"/>
          <w:highlight w:val="white"/>
          <w:rtl w:val="0"/>
        </w:rPr>
        <w:t xml:space="preserve">Segarra, Verónica A., Clara Primus, Graciela A. Unguez, Ashanti Edwards, Candice Etson, Sonia C. Flores, Catherine Fry et al. "Scientific societies fostering inclusivity through speaker diversity in annual meeting programming: a call to action." </w:t>
      </w:r>
      <w:r w:rsidDel="00000000" w:rsidR="00000000" w:rsidRPr="00000000">
        <w:rPr>
          <w:i w:val="1"/>
          <w:color w:val="222222"/>
          <w:highlight w:val="white"/>
          <w:rtl w:val="0"/>
        </w:rPr>
        <w:t xml:space="preserve">Molecular biology of the cell</w:t>
      </w:r>
      <w:r w:rsidDel="00000000" w:rsidR="00000000" w:rsidRPr="00000000">
        <w:rPr>
          <w:color w:val="222222"/>
          <w:highlight w:val="white"/>
          <w:rtl w:val="0"/>
        </w:rPr>
        <w:t xml:space="preserve"> 31, no. 23 (2020): 2495-2501.</w:t>
      </w:r>
      <w:r w:rsidDel="00000000" w:rsidR="00000000" w:rsidRPr="00000000">
        <w:rPr>
          <w:rtl w:val="0"/>
        </w:rPr>
      </w:r>
    </w:p>
    <w:p w:rsidR="00000000" w:rsidDel="00000000" w:rsidP="00000000" w:rsidRDefault="00000000" w:rsidRPr="00000000" w14:paraId="000001CE">
      <w:pPr>
        <w:rPr>
          <w:color w:val="222222"/>
          <w:highlight w:val="white"/>
        </w:rPr>
      </w:pPr>
      <w:r w:rsidDel="00000000" w:rsidR="00000000" w:rsidRPr="00000000">
        <w:rPr>
          <w:rtl w:val="0"/>
        </w:rPr>
      </w:r>
    </w:p>
    <w:p w:rsidR="00000000" w:rsidDel="00000000" w:rsidP="00000000" w:rsidRDefault="00000000" w:rsidRPr="00000000" w14:paraId="000001CF">
      <w:pPr>
        <w:rPr/>
      </w:pPr>
      <w:r w:rsidDel="00000000" w:rsidR="00000000" w:rsidRPr="00000000">
        <w:rPr>
          <w:color w:val="222222"/>
          <w:highlight w:val="white"/>
          <w:rtl w:val="0"/>
        </w:rPr>
        <w:t xml:space="preserve">Segarra, Verónica A., and William A. Gentry. "Taking ownership of your career: professional development through experiential learning." In </w:t>
      </w:r>
      <w:r w:rsidDel="00000000" w:rsidR="00000000" w:rsidRPr="00000000">
        <w:rPr>
          <w:i w:val="1"/>
          <w:color w:val="222222"/>
          <w:highlight w:val="white"/>
          <w:rtl w:val="0"/>
        </w:rPr>
        <w:t xml:space="preserve">BMC proceedings</w:t>
      </w:r>
      <w:r w:rsidDel="00000000" w:rsidR="00000000" w:rsidRPr="00000000">
        <w:rPr>
          <w:color w:val="222222"/>
          <w:highlight w:val="white"/>
          <w:rtl w:val="0"/>
        </w:rPr>
        <w:t xml:space="preserve">, vol. 15, no. 2, pp. 1-7. BioMed Central, 2021.</w:t>
      </w: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color w:val="222222"/>
          <w:highlight w:val="white"/>
          <w:rtl w:val="0"/>
        </w:rPr>
        <w:t xml:space="preserve">Singer, Eleanor, Hans-Juergen Hippler, and Norbert Schwarz. "Confidentiality assurances in surveys: Reassurance or threat?." </w:t>
      </w:r>
      <w:r w:rsidDel="00000000" w:rsidR="00000000" w:rsidRPr="00000000">
        <w:rPr>
          <w:i w:val="1"/>
          <w:color w:val="222222"/>
          <w:highlight w:val="white"/>
          <w:rtl w:val="0"/>
        </w:rPr>
        <w:t xml:space="preserve">International journal of Public Opinion research</w:t>
      </w:r>
      <w:r w:rsidDel="00000000" w:rsidR="00000000" w:rsidRPr="00000000">
        <w:rPr>
          <w:color w:val="222222"/>
          <w:highlight w:val="white"/>
          <w:rtl w:val="0"/>
        </w:rPr>
        <w:t xml:space="preserve"> 4, no. 3 (1992): 256-268.</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color w:val="222222"/>
          <w:highlight w:val="white"/>
          <w:rtl w:val="0"/>
        </w:rPr>
        <w:t xml:space="preserve">Theodosiou, Nicole A., Youngeun Choi, and Edward A. Freeman. "Professional societies can play a vital role in career development." </w:t>
      </w:r>
      <w:r w:rsidDel="00000000" w:rsidR="00000000" w:rsidRPr="00000000">
        <w:rPr>
          <w:i w:val="1"/>
          <w:color w:val="222222"/>
          <w:highlight w:val="white"/>
          <w:rtl w:val="0"/>
        </w:rPr>
        <w:t xml:space="preserve">Developmental Biology</w:t>
      </w:r>
      <w:r w:rsidDel="00000000" w:rsidR="00000000" w:rsidRPr="00000000">
        <w:rPr>
          <w:color w:val="222222"/>
          <w:highlight w:val="white"/>
          <w:rtl w:val="0"/>
        </w:rPr>
        <w:t xml:space="preserve"> 459, no. 1 (2020): 5-8.</w:t>
      </w: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Toldson IA. Let it Resound: Research, Action, and Practice for Historically Black Colleges and Universities (RAP for HBCUs). Washington, D.C.: The Quality Education for Minorities Network. (2019).</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Toldson I, Mugo M, Soso S. Convene, connect, collect, and conveying: HBCUs and tribal colleges broadening participation in STEM, Major findings from the NSF INCLUDES Summit: A National Summit to Study and Stimulate Broadening Participation Research at Historically Black and Tribal Colleges/Universities. Washington, D.C.: The Quality Education for Minorities Network. (2021).</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Wenger E, McDermott RA, Snyder W. (2002). Cultivating communities of practice: A guide to managing knowledge. Cambridge, MA: Harvard Business Press.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color w:val="222222"/>
          <w:highlight w:val="white"/>
          <w:rtl w:val="0"/>
        </w:rPr>
        <w:t xml:space="preserve">Womack, Veronica Y., Bhoomi K. Thakore, Christine V. Wood, David C. Jewett, Remi F. Jones, Susan L. Ingram, Janet A. Clark, Catherine L. Fry, Lynn Wecker, and Richard McGee. "The ASPET mentoring network: enhancing diversity and inclusion through career coaching groups within a scientific society." </w:t>
      </w:r>
      <w:r w:rsidDel="00000000" w:rsidR="00000000" w:rsidRPr="00000000">
        <w:rPr>
          <w:i w:val="1"/>
          <w:color w:val="222222"/>
          <w:highlight w:val="white"/>
          <w:rtl w:val="0"/>
        </w:rPr>
        <w:t xml:space="preserve">CBE—Life Sciences Education</w:t>
      </w:r>
      <w:r w:rsidDel="00000000" w:rsidR="00000000" w:rsidRPr="00000000">
        <w:rPr>
          <w:color w:val="222222"/>
          <w:highlight w:val="white"/>
          <w:rtl w:val="0"/>
        </w:rPr>
        <w:t xml:space="preserve"> 19, no. 3 (2020): ar29.</w:t>
      </w: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iophysics.org/career-articles" TargetMode="External"/><Relationship Id="rId10" Type="http://schemas.openxmlformats.org/officeDocument/2006/relationships/hyperlink" Target="https://www.asbmb.org/career-resources" TargetMode="External"/><Relationship Id="rId13" Type="http://schemas.openxmlformats.org/officeDocument/2006/relationships/hyperlink" Target="https://www.aspet.org/aspet/education-careers/careers/aspet-career-center" TargetMode="External"/><Relationship Id="rId12" Type="http://schemas.openxmlformats.org/officeDocument/2006/relationships/hyperlink" Target="https://www.asbmb.org/career-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ophysics.org/career-articles" TargetMode="External"/><Relationship Id="rId15" Type="http://schemas.openxmlformats.org/officeDocument/2006/relationships/hyperlink" Target="https://www.equityinstem.org/" TargetMode="External"/><Relationship Id="rId14" Type="http://schemas.openxmlformats.org/officeDocument/2006/relationships/hyperlink" Target="https://url.emailprotection.link/?bhhPALBNEEtAvQEV96dRlJNKBm_euYVmQORI849hMznsZzb1BIBKYchCPlKjE6FGEuFwzgR6BuYfvrC1UhJScbw~~" TargetMode="External"/><Relationship Id="rId17" Type="http://schemas.openxmlformats.org/officeDocument/2006/relationships/hyperlink" Target="https://www.njeccadvance.com/" TargetMode="External"/><Relationship Id="rId16" Type="http://schemas.openxmlformats.org/officeDocument/2006/relationships/hyperlink" Target="https://accessplusstem.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png"/><Relationship Id="rId18" Type="http://schemas.openxmlformats.org/officeDocument/2006/relationships/hyperlink" Target="https://www.ascb.org/award/e-e-just-lecture/" TargetMode="External"/><Relationship Id="rId7" Type="http://schemas.openxmlformats.org/officeDocument/2006/relationships/hyperlink" Target="https://beta.nsf.gov/funding/opportunities/leading-culture-change-through-professional-societies-biology-bio-leaps" TargetMode="External"/><Relationship Id="rId8" Type="http://schemas.openxmlformats.org/officeDocument/2006/relationships/hyperlink" Target="https://www.ascb.org/career-development/2021-accomplishing-career-transitions-act-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