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E29" w:rsidRPr="00B950CE" w:rsidRDefault="00085E1E">
      <w:pPr>
        <w:rPr>
          <w:rFonts w:cstheme="minorHAnsi"/>
          <w:sz w:val="24"/>
          <w:szCs w:val="24"/>
        </w:rPr>
      </w:pPr>
    </w:p>
    <w:p w:rsidR="00B950CE" w:rsidRPr="0090005C" w:rsidRDefault="00085E1E" w:rsidP="0090005C">
      <w:pPr>
        <w:jc w:val="center"/>
        <w:rPr>
          <w:rFonts w:cstheme="minorHAnsi"/>
          <w:b/>
          <w:sz w:val="32"/>
          <w:szCs w:val="24"/>
        </w:rPr>
      </w:pPr>
      <w:r>
        <w:rPr>
          <w:rFonts w:cstheme="minorHAnsi"/>
          <w:b/>
          <w:noProof/>
          <w:sz w:val="32"/>
          <w:szCs w:val="24"/>
        </w:rPr>
        <w:drawing>
          <wp:inline distT="0" distB="0" distL="0" distR="0">
            <wp:extent cx="2758440" cy="1592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ginal OTN Logo.png"/>
                    <pic:cNvPicPr/>
                  </pic:nvPicPr>
                  <pic:blipFill>
                    <a:blip r:embed="rId5">
                      <a:extLst>
                        <a:ext uri="{28A0092B-C50C-407E-A947-70E740481C1C}">
                          <a14:useLocalDpi xmlns:a14="http://schemas.microsoft.com/office/drawing/2010/main" val="0"/>
                        </a:ext>
                      </a:extLst>
                    </a:blip>
                    <a:stretch>
                      <a:fillRect/>
                    </a:stretch>
                  </pic:blipFill>
                  <pic:spPr>
                    <a:xfrm>
                      <a:off x="0" y="0"/>
                      <a:ext cx="2772335" cy="1600291"/>
                    </a:xfrm>
                    <a:prstGeom prst="rect">
                      <a:avLst/>
                    </a:prstGeom>
                  </pic:spPr>
                </pic:pic>
              </a:graphicData>
            </a:graphic>
          </wp:inline>
        </w:drawing>
      </w:r>
    </w:p>
    <w:p w:rsidR="00B950CE" w:rsidRDefault="00085E1E" w:rsidP="0090005C">
      <w:pPr>
        <w:jc w:val="center"/>
        <w:rPr>
          <w:rFonts w:cstheme="minorHAnsi"/>
          <w:b/>
          <w:sz w:val="32"/>
          <w:szCs w:val="24"/>
        </w:rPr>
      </w:pPr>
      <w:r>
        <w:rPr>
          <w:rFonts w:cstheme="minorHAnsi"/>
          <w:b/>
          <w:sz w:val="32"/>
          <w:szCs w:val="24"/>
        </w:rPr>
        <w:t>Recovering Lost</w:t>
      </w:r>
      <w:r w:rsidR="00B950CE" w:rsidRPr="0090005C">
        <w:rPr>
          <w:rFonts w:cstheme="minorHAnsi"/>
          <w:b/>
          <w:sz w:val="32"/>
          <w:szCs w:val="24"/>
        </w:rPr>
        <w:t xml:space="preserve"> Learning with Math Navigator</w:t>
      </w:r>
      <w:r w:rsidR="0090005C">
        <w:rPr>
          <w:rFonts w:cstheme="minorHAnsi"/>
          <w:b/>
          <w:sz w:val="32"/>
          <w:szCs w:val="24"/>
        </w:rPr>
        <w:t>:</w:t>
      </w:r>
    </w:p>
    <w:p w:rsidR="0090005C" w:rsidRPr="0090005C" w:rsidRDefault="0090005C" w:rsidP="0090005C">
      <w:pPr>
        <w:jc w:val="center"/>
        <w:rPr>
          <w:rFonts w:cstheme="minorHAnsi"/>
          <w:b/>
          <w:sz w:val="32"/>
          <w:szCs w:val="24"/>
        </w:rPr>
      </w:pPr>
      <w:r>
        <w:rPr>
          <w:rFonts w:cstheme="minorHAnsi"/>
          <w:b/>
          <w:sz w:val="32"/>
          <w:szCs w:val="24"/>
        </w:rPr>
        <w:t>Planning Your Initiative</w:t>
      </w:r>
    </w:p>
    <w:p w:rsidR="00B950CE" w:rsidRPr="00B950CE" w:rsidRDefault="00B950CE" w:rsidP="00B950CE">
      <w:pPr>
        <w:shd w:val="clear" w:color="auto" w:fill="FFFFFF"/>
        <w:spacing w:before="100" w:beforeAutospacing="1" w:after="100" w:afterAutospacing="1" w:line="240" w:lineRule="auto"/>
        <w:rPr>
          <w:rFonts w:eastAsia="Times New Roman" w:cstheme="minorHAnsi"/>
          <w:color w:val="000000"/>
          <w:sz w:val="24"/>
          <w:szCs w:val="24"/>
        </w:rPr>
      </w:pPr>
      <w:r w:rsidRPr="00B950CE">
        <w:rPr>
          <w:rFonts w:eastAsia="Times New Roman" w:cstheme="minorHAnsi"/>
          <w:color w:val="000000"/>
          <w:sz w:val="24"/>
          <w:szCs w:val="24"/>
        </w:rPr>
        <w:t>Math Navigator is a FREE and OPEN adaptive online platform that provides personalized learning pathways for students to develop their math competencies.   Faculty have FREE access to this platform as well where they have monitor their students' progress.</w:t>
      </w:r>
    </w:p>
    <w:p w:rsidR="00B950CE" w:rsidRDefault="00B950CE" w:rsidP="00B950CE">
      <w:pPr>
        <w:shd w:val="clear" w:color="auto" w:fill="FFFFFF"/>
        <w:spacing w:before="100" w:beforeAutospacing="1" w:after="100" w:afterAutospacing="1" w:line="240" w:lineRule="auto"/>
        <w:rPr>
          <w:rFonts w:eastAsia="Times New Roman" w:cstheme="minorHAnsi"/>
          <w:b/>
          <w:bCs/>
          <w:color w:val="000000"/>
          <w:sz w:val="24"/>
          <w:szCs w:val="24"/>
        </w:rPr>
      </w:pPr>
      <w:r w:rsidRPr="00B950CE">
        <w:rPr>
          <w:rFonts w:eastAsia="Times New Roman" w:cstheme="minorHAnsi"/>
          <w:b/>
          <w:bCs/>
          <w:color w:val="000000"/>
          <w:sz w:val="24"/>
          <w:szCs w:val="24"/>
        </w:rPr>
        <w:t>What d</w:t>
      </w:r>
      <w:r>
        <w:rPr>
          <w:rFonts w:eastAsia="Times New Roman" w:cstheme="minorHAnsi"/>
          <w:b/>
          <w:bCs/>
          <w:color w:val="000000"/>
          <w:sz w:val="24"/>
          <w:szCs w:val="24"/>
        </w:rPr>
        <w:t>oes your institution need to do? Begin with a PLA</w:t>
      </w:r>
      <w:r w:rsidR="0090005C">
        <w:rPr>
          <w:rFonts w:eastAsia="Times New Roman" w:cstheme="minorHAnsi"/>
          <w:b/>
          <w:bCs/>
          <w:color w:val="000000"/>
          <w:sz w:val="24"/>
          <w:szCs w:val="24"/>
        </w:rPr>
        <w:t>N and COORDINATOR.</w:t>
      </w:r>
    </w:p>
    <w:p w:rsidR="0090005C" w:rsidRPr="0090005C" w:rsidRDefault="0090005C" w:rsidP="00B950CE">
      <w:pPr>
        <w:shd w:val="clear" w:color="auto" w:fill="FFFFFF"/>
        <w:spacing w:before="100" w:beforeAutospacing="1" w:after="100" w:afterAutospacing="1" w:line="240" w:lineRule="auto"/>
        <w:rPr>
          <w:rFonts w:eastAsia="Times New Roman" w:cstheme="minorHAnsi"/>
          <w:bCs/>
          <w:color w:val="000000"/>
          <w:sz w:val="24"/>
          <w:szCs w:val="24"/>
        </w:rPr>
      </w:pPr>
      <w:r w:rsidRPr="0090005C">
        <w:rPr>
          <w:rFonts w:eastAsia="Times New Roman" w:cstheme="minorHAnsi"/>
          <w:bCs/>
          <w:color w:val="000000"/>
          <w:sz w:val="24"/>
          <w:szCs w:val="24"/>
        </w:rPr>
        <w:t>The following table is a template for you to develop your plan for your campus initiative.  Establishing your team and partners is a critical step.  We hope this template is useful to help you begin your planning process.</w:t>
      </w:r>
    </w:p>
    <w:tbl>
      <w:tblPr>
        <w:tblStyle w:val="TableGrid"/>
        <w:tblW w:w="0" w:type="auto"/>
        <w:tblLook w:val="04A0" w:firstRow="1" w:lastRow="0" w:firstColumn="1" w:lastColumn="0" w:noHBand="0" w:noVBand="1"/>
      </w:tblPr>
      <w:tblGrid>
        <w:gridCol w:w="1885"/>
        <w:gridCol w:w="4230"/>
        <w:gridCol w:w="1530"/>
        <w:gridCol w:w="1705"/>
      </w:tblGrid>
      <w:tr w:rsidR="00B950CE" w:rsidTr="00B950CE">
        <w:tc>
          <w:tcPr>
            <w:tcW w:w="188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Leadership</w:t>
            </w:r>
          </w:p>
        </w:tc>
        <w:tc>
          <w:tcPr>
            <w:tcW w:w="42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Responsibilities</w:t>
            </w:r>
          </w:p>
        </w:tc>
        <w:tc>
          <w:tcPr>
            <w:tcW w:w="15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Person</w:t>
            </w:r>
          </w:p>
        </w:tc>
        <w:tc>
          <w:tcPr>
            <w:tcW w:w="170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Contact info</w:t>
            </w: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Coordinator/ Project Manager</w:t>
            </w: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Develop and impl</w:t>
            </w:r>
            <w:r w:rsidR="00085E1E">
              <w:rPr>
                <w:rFonts w:eastAsia="Times New Roman" w:cstheme="minorHAnsi"/>
                <w:color w:val="000000"/>
                <w:sz w:val="24"/>
                <w:szCs w:val="24"/>
              </w:rPr>
              <w:t xml:space="preserve">ement the Recovering Lost </w:t>
            </w:r>
            <w:r>
              <w:rPr>
                <w:rFonts w:eastAsia="Times New Roman" w:cstheme="minorHAnsi"/>
                <w:color w:val="000000"/>
                <w:sz w:val="24"/>
                <w:szCs w:val="24"/>
              </w:rPr>
              <w:t>Learning Plan that includes a schedule of activities, coordination with partners, communication to executive sponsor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Executive Sponsor</w:t>
            </w: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Communicate to campus that this is a campus initiative</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B950CE"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Partner</w:t>
            </w:r>
          </w:p>
        </w:tc>
        <w:tc>
          <w:tcPr>
            <w:tcW w:w="42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Responsibility</w:t>
            </w:r>
          </w:p>
        </w:tc>
        <w:tc>
          <w:tcPr>
            <w:tcW w:w="1530"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Person</w:t>
            </w:r>
          </w:p>
        </w:tc>
        <w:tc>
          <w:tcPr>
            <w:tcW w:w="1705" w:type="dxa"/>
          </w:tcPr>
          <w:p w:rsidR="00B950CE" w:rsidRPr="0090005C" w:rsidRDefault="00B950CE" w:rsidP="0090005C">
            <w:pPr>
              <w:spacing w:before="100" w:beforeAutospacing="1" w:after="100" w:afterAutospacing="1"/>
              <w:jc w:val="center"/>
              <w:rPr>
                <w:rFonts w:eastAsia="Times New Roman" w:cstheme="minorHAnsi"/>
                <w:b/>
                <w:color w:val="000000"/>
                <w:sz w:val="24"/>
                <w:szCs w:val="24"/>
              </w:rPr>
            </w:pPr>
            <w:r w:rsidRPr="0090005C">
              <w:rPr>
                <w:rFonts w:eastAsia="Times New Roman" w:cstheme="minorHAnsi"/>
                <w:b/>
                <w:color w:val="000000"/>
                <w:sz w:val="24"/>
                <w:szCs w:val="24"/>
              </w:rPr>
              <w:t>email</w:t>
            </w:r>
          </w:p>
        </w:tc>
      </w:tr>
      <w:tr w:rsidR="00B950CE" w:rsidTr="00B950CE">
        <w:tc>
          <w:tcPr>
            <w:tcW w:w="1885" w:type="dxa"/>
          </w:tcPr>
          <w:p w:rsidR="00B950CE" w:rsidRDefault="00085E1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Earn &amp; Learn Program</w:t>
            </w:r>
          </w:p>
        </w:tc>
        <w:tc>
          <w:tcPr>
            <w:tcW w:w="4230" w:type="dxa"/>
          </w:tcPr>
          <w:p w:rsidR="00B950CE" w:rsidRDefault="00085E1E"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Identify students who did not pass the qualification competencies for Earn &amp; Learn Program and work with them to learn about, sign up, and complete the Math Navigator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IT Help Desk</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Students might have technology issues and the help desk should be aware of and be prepare to respond – including </w:t>
            </w:r>
            <w:r>
              <w:rPr>
                <w:rFonts w:eastAsia="Times New Roman" w:cstheme="minorHAnsi"/>
                <w:color w:val="000000"/>
                <w:sz w:val="24"/>
                <w:szCs w:val="24"/>
              </w:rPr>
              <w:lastRenderedPageBreak/>
              <w:t xml:space="preserve">sending the students and faculty to </w:t>
            </w:r>
            <w:proofErr w:type="spellStart"/>
            <w:r>
              <w:rPr>
                <w:rFonts w:eastAsia="Times New Roman" w:cstheme="minorHAnsi"/>
                <w:color w:val="000000"/>
                <w:sz w:val="24"/>
                <w:szCs w:val="24"/>
              </w:rPr>
              <w:t>Gooru</w:t>
            </w:r>
            <w:proofErr w:type="spellEnd"/>
            <w:r>
              <w:rPr>
                <w:rFonts w:eastAsia="Times New Roman" w:cstheme="minorHAnsi"/>
                <w:color w:val="000000"/>
                <w:sz w:val="24"/>
                <w:szCs w:val="24"/>
              </w:rPr>
              <w:t xml:space="preserve"> help desk</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First Year Experience or Student Orientation</w:t>
            </w:r>
          </w:p>
        </w:tc>
        <w:tc>
          <w:tcPr>
            <w:tcW w:w="4230"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Programs that work with students during their first year can be a touch point for reminding students about the use of Math Navigator</w:t>
            </w: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OTHER?</w:t>
            </w:r>
          </w:p>
          <w:p w:rsidR="0090005C" w:rsidRDefault="0090005C"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r w:rsidR="00B950CE" w:rsidTr="00B950CE">
        <w:tc>
          <w:tcPr>
            <w:tcW w:w="1885" w:type="dxa"/>
          </w:tcPr>
          <w:p w:rsidR="00B950CE" w:rsidRDefault="0090005C" w:rsidP="00B950CE">
            <w:pPr>
              <w:spacing w:before="100" w:beforeAutospacing="1" w:after="100" w:afterAutospacing="1"/>
              <w:rPr>
                <w:rFonts w:eastAsia="Times New Roman" w:cstheme="minorHAnsi"/>
                <w:color w:val="000000"/>
                <w:sz w:val="24"/>
                <w:szCs w:val="24"/>
              </w:rPr>
            </w:pPr>
            <w:r>
              <w:rPr>
                <w:rFonts w:eastAsia="Times New Roman" w:cstheme="minorHAnsi"/>
                <w:color w:val="000000"/>
                <w:sz w:val="24"/>
                <w:szCs w:val="24"/>
              </w:rPr>
              <w:t xml:space="preserve">OTHER? </w:t>
            </w:r>
          </w:p>
          <w:p w:rsidR="0090005C" w:rsidRDefault="0090005C" w:rsidP="00B950CE">
            <w:pPr>
              <w:spacing w:before="100" w:beforeAutospacing="1" w:after="100" w:afterAutospacing="1"/>
              <w:rPr>
                <w:rFonts w:eastAsia="Times New Roman" w:cstheme="minorHAnsi"/>
                <w:color w:val="000000"/>
                <w:sz w:val="24"/>
                <w:szCs w:val="24"/>
              </w:rPr>
            </w:pPr>
          </w:p>
        </w:tc>
        <w:tc>
          <w:tcPr>
            <w:tcW w:w="42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530" w:type="dxa"/>
          </w:tcPr>
          <w:p w:rsidR="00B950CE" w:rsidRDefault="00B950CE" w:rsidP="00B950CE">
            <w:pPr>
              <w:spacing w:before="100" w:beforeAutospacing="1" w:after="100" w:afterAutospacing="1"/>
              <w:rPr>
                <w:rFonts w:eastAsia="Times New Roman" w:cstheme="minorHAnsi"/>
                <w:color w:val="000000"/>
                <w:sz w:val="24"/>
                <w:szCs w:val="24"/>
              </w:rPr>
            </w:pPr>
          </w:p>
        </w:tc>
        <w:tc>
          <w:tcPr>
            <w:tcW w:w="1705" w:type="dxa"/>
          </w:tcPr>
          <w:p w:rsidR="00B950CE" w:rsidRDefault="00B950CE" w:rsidP="00B950CE">
            <w:pPr>
              <w:spacing w:before="100" w:beforeAutospacing="1" w:after="100" w:afterAutospacing="1"/>
              <w:rPr>
                <w:rFonts w:eastAsia="Times New Roman" w:cstheme="minorHAnsi"/>
                <w:color w:val="000000"/>
                <w:sz w:val="24"/>
                <w:szCs w:val="24"/>
              </w:rPr>
            </w:pPr>
          </w:p>
        </w:tc>
      </w:tr>
    </w:tbl>
    <w:p w:rsidR="00AC2F10" w:rsidRDefault="00AC2F10" w:rsidP="00AC2F10">
      <w:pPr>
        <w:spacing w:before="100" w:beforeAutospacing="1" w:after="100" w:afterAutospacing="1" w:line="240" w:lineRule="auto"/>
        <w:rPr>
          <w:rFonts w:eastAsia="Times New Roman" w:cstheme="minorHAnsi"/>
          <w:b/>
          <w:bCs/>
          <w:color w:val="000000"/>
          <w:sz w:val="24"/>
          <w:szCs w:val="24"/>
        </w:rPr>
      </w:pPr>
      <w:r>
        <w:rPr>
          <w:rFonts w:eastAsia="Times New Roman" w:cstheme="minorHAnsi"/>
          <w:b/>
          <w:bCs/>
          <w:color w:val="000000"/>
          <w:sz w:val="24"/>
          <w:szCs w:val="24"/>
        </w:rPr>
        <w:t>Additional Suggestions for your plan:</w:t>
      </w:r>
    </w:p>
    <w:p w:rsidR="00AC2F10" w:rsidRPr="00AC2F10" w:rsidRDefault="00B950CE" w:rsidP="00AC2F10">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b/>
          <w:bCs/>
          <w:color w:val="000000"/>
          <w:sz w:val="24"/>
          <w:szCs w:val="24"/>
        </w:rPr>
        <w:t>Design an outreach campaign </w:t>
      </w:r>
      <w:r w:rsidRPr="00AC2F10">
        <w:rPr>
          <w:rFonts w:eastAsia="Times New Roman" w:cstheme="minorHAnsi"/>
          <w:color w:val="000000"/>
          <w:sz w:val="24"/>
          <w:szCs w:val="24"/>
        </w:rPr>
        <w:t>for your incoming first-</w:t>
      </w:r>
      <w:r w:rsidR="00AC2F10" w:rsidRPr="00AC2F10">
        <w:rPr>
          <w:rFonts w:eastAsia="Times New Roman" w:cstheme="minorHAnsi"/>
          <w:color w:val="000000"/>
          <w:sz w:val="24"/>
          <w:szCs w:val="24"/>
        </w:rPr>
        <w:t>year students that acknowledges</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The challenges they had in their senior year of high school, especially in math.</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The importance of math skills to their success in college.</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That your institution will provide free and open access to an easy-to-use mobile app that will help them refresh, recover, and retain high school math skills.</w:t>
      </w:r>
    </w:p>
    <w:p w:rsidR="00AC2F10" w:rsidRPr="00AC2F10" w:rsidRDefault="00AC2F10" w:rsidP="00AC2F10">
      <w:pPr>
        <w:pStyle w:val="ListParagraph"/>
        <w:numPr>
          <w:ilvl w:val="1"/>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color w:val="000000"/>
          <w:sz w:val="24"/>
          <w:szCs w:val="24"/>
        </w:rPr>
        <w:t>That your institution will reward students who complete their Math Navigator program by providing them benefits (e.g. early registration to classes, a campus sweatshirt, etc.).</w:t>
      </w:r>
    </w:p>
    <w:p w:rsidR="00AC2F10" w:rsidRPr="00AC2F10" w:rsidRDefault="00AC2F10" w:rsidP="00AC2F10">
      <w:pPr>
        <w:pStyle w:val="ListParagraph"/>
        <w:numPr>
          <w:ilvl w:val="0"/>
          <w:numId w:val="4"/>
        </w:numPr>
        <w:spacing w:before="100" w:beforeAutospacing="1" w:after="100" w:afterAutospacing="1" w:line="240" w:lineRule="auto"/>
        <w:rPr>
          <w:rFonts w:eastAsia="Times New Roman" w:cstheme="minorHAnsi"/>
          <w:color w:val="000000"/>
          <w:sz w:val="24"/>
          <w:szCs w:val="24"/>
        </w:rPr>
      </w:pPr>
      <w:r w:rsidRPr="00AC2F10">
        <w:rPr>
          <w:rFonts w:eastAsia="Times New Roman" w:cstheme="minorHAnsi"/>
          <w:b/>
          <w:bCs/>
          <w:color w:val="000000"/>
          <w:sz w:val="24"/>
          <w:szCs w:val="24"/>
        </w:rPr>
        <w:t>Send regular notifications</w:t>
      </w:r>
      <w:r w:rsidRPr="00AC2F10">
        <w:rPr>
          <w:rFonts w:eastAsia="Times New Roman" w:cstheme="minorHAnsi"/>
          <w:color w:val="000000"/>
          <w:sz w:val="24"/>
          <w:szCs w:val="24"/>
        </w:rPr>
        <w:t> and reminders about the importance of students’ progress on Math Navigator.</w:t>
      </w:r>
    </w:p>
    <w:p w:rsidR="00B950CE" w:rsidRPr="00B950CE" w:rsidRDefault="00B950CE">
      <w:pPr>
        <w:rPr>
          <w:rFonts w:cstheme="minorHAnsi"/>
          <w:sz w:val="24"/>
          <w:szCs w:val="24"/>
        </w:rPr>
      </w:pPr>
      <w:bookmarkStart w:id="0" w:name="_GoBack"/>
      <w:bookmarkEnd w:id="0"/>
    </w:p>
    <w:sectPr w:rsidR="00B950CE" w:rsidRPr="00B95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076"/>
    <w:multiLevelType w:val="multilevel"/>
    <w:tmpl w:val="56E8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C6A17"/>
    <w:multiLevelType w:val="hybridMultilevel"/>
    <w:tmpl w:val="82AED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046EE"/>
    <w:multiLevelType w:val="multilevel"/>
    <w:tmpl w:val="9886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C3768"/>
    <w:multiLevelType w:val="hybridMultilevel"/>
    <w:tmpl w:val="A6C2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CE"/>
    <w:rsid w:val="00085E1E"/>
    <w:rsid w:val="002409C0"/>
    <w:rsid w:val="00480212"/>
    <w:rsid w:val="0090005C"/>
    <w:rsid w:val="00AC2F10"/>
    <w:rsid w:val="00B9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B780"/>
  <w15:chartTrackingRefBased/>
  <w15:docId w15:val="{70C62FF8-71C4-4F99-A84F-0FB2A58F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0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0CE"/>
    <w:rPr>
      <w:b/>
      <w:bCs/>
    </w:rPr>
  </w:style>
  <w:style w:type="table" w:styleId="TableGrid">
    <w:name w:val="Table Grid"/>
    <w:basedOn w:val="TableNormal"/>
    <w:uiPriority w:val="39"/>
    <w:rsid w:val="00B9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1638">
      <w:bodyDiv w:val="1"/>
      <w:marLeft w:val="0"/>
      <w:marRight w:val="0"/>
      <w:marTop w:val="0"/>
      <w:marBottom w:val="0"/>
      <w:divBdr>
        <w:top w:val="none" w:sz="0" w:space="0" w:color="auto"/>
        <w:left w:val="none" w:sz="0" w:space="0" w:color="auto"/>
        <w:bottom w:val="none" w:sz="0" w:space="0" w:color="auto"/>
        <w:right w:val="none" w:sz="0" w:space="0" w:color="auto"/>
      </w:divBdr>
    </w:div>
    <w:div w:id="20262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Hanley</dc:creator>
  <cp:keywords/>
  <dc:description/>
  <cp:lastModifiedBy>Gerry Hanley</cp:lastModifiedBy>
  <cp:revision>2</cp:revision>
  <dcterms:created xsi:type="dcterms:W3CDTF">2021-08-25T20:38:00Z</dcterms:created>
  <dcterms:modified xsi:type="dcterms:W3CDTF">2021-08-25T20:38:00Z</dcterms:modified>
</cp:coreProperties>
</file>