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5E06C" w14:textId="77777777" w:rsidR="00FE403F" w:rsidRDefault="00FE403F" w:rsidP="00FE403F">
      <w:pPr>
        <w:rPr>
          <w:b/>
        </w:rPr>
      </w:pPr>
    </w:p>
    <w:p w14:paraId="7B0F7B47" w14:textId="77777777" w:rsidR="00FE403F" w:rsidRPr="009043E8" w:rsidRDefault="00FE403F" w:rsidP="00FE403F">
      <w:pPr>
        <w:jc w:val="center"/>
        <w:rPr>
          <w:b/>
        </w:rPr>
      </w:pPr>
      <w:r>
        <w:rPr>
          <w:b/>
        </w:rPr>
        <w:t xml:space="preserve">Tentative Lab </w:t>
      </w:r>
      <w:r w:rsidRPr="009043E8">
        <w:rPr>
          <w:b/>
        </w:rPr>
        <w:t>Schedule</w:t>
      </w:r>
    </w:p>
    <w:p w14:paraId="1BF9504D" w14:textId="77777777" w:rsidR="00FE403F" w:rsidRDefault="00FE403F" w:rsidP="00FE403F"/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045"/>
        <w:gridCol w:w="1530"/>
      </w:tblGrid>
      <w:tr w:rsidR="00FE403F" w14:paraId="2353B0CD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468A570A" w14:textId="77777777" w:rsidR="00FE403F" w:rsidRPr="005D281E" w:rsidRDefault="00FE403F" w:rsidP="00180896">
            <w:pPr>
              <w:jc w:val="center"/>
              <w:rPr>
                <w:b/>
                <w:color w:val="000000" w:themeColor="text1"/>
              </w:rPr>
            </w:pPr>
            <w:r w:rsidRPr="005D281E">
              <w:rPr>
                <w:rStyle w:val="Hyperlink"/>
                <w:b/>
                <w:color w:val="000000" w:themeColor="text1"/>
              </w:rPr>
              <w:t>Week</w:t>
            </w:r>
          </w:p>
        </w:tc>
        <w:tc>
          <w:tcPr>
            <w:tcW w:w="7045" w:type="dxa"/>
            <w:vAlign w:val="center"/>
          </w:tcPr>
          <w:p w14:paraId="4439F5E5" w14:textId="77777777" w:rsidR="00FE403F" w:rsidRPr="00C83577" w:rsidRDefault="00FE403F" w:rsidP="00180896">
            <w:pPr>
              <w:jc w:val="center"/>
              <w:rPr>
                <w:b/>
              </w:rPr>
            </w:pPr>
            <w:r w:rsidRPr="00C83577">
              <w:rPr>
                <w:b/>
              </w:rPr>
              <w:t>Experiment</w:t>
            </w:r>
          </w:p>
        </w:tc>
        <w:tc>
          <w:tcPr>
            <w:tcW w:w="1530" w:type="dxa"/>
            <w:vAlign w:val="center"/>
          </w:tcPr>
          <w:p w14:paraId="7E9B352B" w14:textId="77777777" w:rsidR="00FE403F" w:rsidRPr="00C83577" w:rsidRDefault="00FE403F" w:rsidP="00180896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575AB0">
              <w:rPr>
                <w:b/>
              </w:rPr>
              <w:t>age</w:t>
            </w:r>
          </w:p>
        </w:tc>
      </w:tr>
      <w:tr w:rsidR="00FE403F" w:rsidRPr="005D281E" w14:paraId="7D857AFE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5CB27DD1" w14:textId="77777777" w:rsidR="00FE403F" w:rsidRPr="005D281E" w:rsidRDefault="00FE403F" w:rsidP="00180896">
            <w:pPr>
              <w:jc w:val="center"/>
              <w:rPr>
                <w:rStyle w:val="Hyperlink"/>
                <w:color w:val="000000" w:themeColor="text1"/>
              </w:rPr>
            </w:pPr>
            <w:r>
              <w:rPr>
                <w:rStyle w:val="Hyperlink"/>
                <w:color w:val="000000" w:themeColor="text1"/>
              </w:rPr>
              <w:t>Jan 20</w:t>
            </w:r>
          </w:p>
        </w:tc>
        <w:tc>
          <w:tcPr>
            <w:tcW w:w="7045" w:type="dxa"/>
            <w:vAlign w:val="center"/>
          </w:tcPr>
          <w:p w14:paraId="4691907E" w14:textId="77777777" w:rsidR="00FE403F" w:rsidRPr="001F1A85" w:rsidRDefault="00FE403F" w:rsidP="00180896">
            <w:pPr>
              <w:jc w:val="center"/>
              <w:rPr>
                <w:b/>
              </w:rPr>
            </w:pPr>
            <w:r w:rsidRPr="001F1A85">
              <w:rPr>
                <w:b/>
              </w:rPr>
              <w:t>MARTIN LUTHER KING JR HOLIDAY</w:t>
            </w:r>
          </w:p>
        </w:tc>
        <w:tc>
          <w:tcPr>
            <w:tcW w:w="1530" w:type="dxa"/>
            <w:vAlign w:val="center"/>
          </w:tcPr>
          <w:p w14:paraId="59611C3F" w14:textId="77777777" w:rsidR="00FE403F" w:rsidRDefault="00FE403F" w:rsidP="00180896">
            <w:pPr>
              <w:jc w:val="center"/>
            </w:pPr>
            <w:r>
              <w:t>--</w:t>
            </w:r>
          </w:p>
        </w:tc>
      </w:tr>
      <w:tr w:rsidR="00FE403F" w:rsidRPr="005D281E" w14:paraId="59657079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04CC67E0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 w:rsidRPr="005D281E">
              <w:rPr>
                <w:rStyle w:val="Hyperlink"/>
                <w:color w:val="000000" w:themeColor="text1"/>
              </w:rPr>
              <w:t xml:space="preserve">Jan </w:t>
            </w:r>
            <w:r>
              <w:rPr>
                <w:rStyle w:val="Hyperlink"/>
                <w:color w:val="000000" w:themeColor="text1"/>
              </w:rPr>
              <w:t>27</w:t>
            </w:r>
          </w:p>
        </w:tc>
        <w:tc>
          <w:tcPr>
            <w:tcW w:w="7045" w:type="dxa"/>
            <w:vAlign w:val="center"/>
          </w:tcPr>
          <w:p w14:paraId="30B9AAC2" w14:textId="77777777" w:rsidR="00FE403F" w:rsidRPr="00AC6A09" w:rsidRDefault="00FE403F" w:rsidP="00180896">
            <w:pPr>
              <w:jc w:val="center"/>
            </w:pPr>
            <w:r>
              <w:t>Check-In/Statistical Evaluation of Acid-Base Indicators</w:t>
            </w:r>
          </w:p>
        </w:tc>
        <w:tc>
          <w:tcPr>
            <w:tcW w:w="1530" w:type="dxa"/>
            <w:vAlign w:val="center"/>
          </w:tcPr>
          <w:p w14:paraId="5DD898A9" w14:textId="77777777" w:rsidR="00FE403F" w:rsidRPr="00AC6A09" w:rsidRDefault="00FE403F" w:rsidP="00180896">
            <w:pPr>
              <w:jc w:val="center"/>
            </w:pPr>
            <w:r>
              <w:t>6</w:t>
            </w:r>
          </w:p>
        </w:tc>
      </w:tr>
      <w:tr w:rsidR="00FE403F" w:rsidRPr="005D281E" w14:paraId="2F954A08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2398AD12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>
              <w:rPr>
                <w:rStyle w:val="Hyperlink"/>
                <w:color w:val="000000" w:themeColor="text1"/>
              </w:rPr>
              <w:t>Feb 3</w:t>
            </w:r>
          </w:p>
        </w:tc>
        <w:tc>
          <w:tcPr>
            <w:tcW w:w="7045" w:type="dxa"/>
            <w:vAlign w:val="center"/>
          </w:tcPr>
          <w:p w14:paraId="33346095" w14:textId="77777777" w:rsidR="00FE403F" w:rsidRPr="00AC6A09" w:rsidRDefault="00FE403F" w:rsidP="00180896">
            <w:pPr>
              <w:jc w:val="center"/>
            </w:pPr>
            <w:r w:rsidRPr="00AC6A09">
              <w:t>First Law of Thermodynamics:  Applying Hess's Law</w:t>
            </w:r>
          </w:p>
        </w:tc>
        <w:tc>
          <w:tcPr>
            <w:tcW w:w="1530" w:type="dxa"/>
            <w:vAlign w:val="center"/>
          </w:tcPr>
          <w:p w14:paraId="7B6A142F" w14:textId="77777777" w:rsidR="00FE403F" w:rsidRDefault="00FE403F" w:rsidP="00180896">
            <w:pPr>
              <w:jc w:val="center"/>
            </w:pPr>
            <w:r>
              <w:t>13</w:t>
            </w:r>
          </w:p>
        </w:tc>
      </w:tr>
      <w:tr w:rsidR="00FE403F" w:rsidRPr="005D281E" w14:paraId="34BB09A7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0D45F199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 w:rsidRPr="005D281E">
              <w:rPr>
                <w:rStyle w:val="Hyperlink"/>
                <w:color w:val="000000" w:themeColor="text1"/>
              </w:rPr>
              <w:t xml:space="preserve">Feb </w:t>
            </w:r>
            <w:r>
              <w:rPr>
                <w:rStyle w:val="Hyperlink"/>
                <w:color w:val="000000" w:themeColor="text1"/>
              </w:rPr>
              <w:t>10</w:t>
            </w:r>
          </w:p>
        </w:tc>
        <w:tc>
          <w:tcPr>
            <w:tcW w:w="7045" w:type="dxa"/>
            <w:vAlign w:val="center"/>
          </w:tcPr>
          <w:p w14:paraId="4F522225" w14:textId="77777777" w:rsidR="00FE403F" w:rsidRDefault="00FE403F" w:rsidP="00180896">
            <w:pPr>
              <w:jc w:val="center"/>
            </w:pPr>
            <w:r>
              <w:t xml:space="preserve">Free Energy, Enthalpy, and Entropy in Chemical Reactions/ </w:t>
            </w:r>
          </w:p>
          <w:p w14:paraId="1CF4BBB0" w14:textId="77777777" w:rsidR="00FE403F" w:rsidRPr="00BE6B75" w:rsidRDefault="00FE403F" w:rsidP="00180896">
            <w:pPr>
              <w:jc w:val="center"/>
              <w:rPr>
                <w:b/>
              </w:rPr>
            </w:pPr>
            <w:r w:rsidRPr="00BE6B75">
              <w:rPr>
                <w:b/>
              </w:rPr>
              <w:t>VR: Atomic Orbital Theory</w:t>
            </w:r>
          </w:p>
        </w:tc>
        <w:tc>
          <w:tcPr>
            <w:tcW w:w="1530" w:type="dxa"/>
            <w:vAlign w:val="center"/>
          </w:tcPr>
          <w:p w14:paraId="73D10508" w14:textId="77777777" w:rsidR="00FE403F" w:rsidRDefault="00FE403F" w:rsidP="00180896">
            <w:pPr>
              <w:jc w:val="center"/>
            </w:pPr>
            <w:r>
              <w:t>18</w:t>
            </w:r>
          </w:p>
        </w:tc>
      </w:tr>
      <w:tr w:rsidR="00FE403F" w:rsidRPr="005D281E" w14:paraId="60BB815F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066E2E5A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 w:rsidRPr="005D281E">
              <w:rPr>
                <w:rStyle w:val="Hyperlink"/>
                <w:color w:val="000000" w:themeColor="text1"/>
              </w:rPr>
              <w:t xml:space="preserve">Feb </w:t>
            </w:r>
            <w:r>
              <w:rPr>
                <w:rStyle w:val="Hyperlink"/>
                <w:color w:val="000000" w:themeColor="text1"/>
              </w:rPr>
              <w:t>17</w:t>
            </w:r>
          </w:p>
        </w:tc>
        <w:tc>
          <w:tcPr>
            <w:tcW w:w="7045" w:type="dxa"/>
            <w:vAlign w:val="center"/>
          </w:tcPr>
          <w:p w14:paraId="4BF4EEA3" w14:textId="77777777" w:rsidR="00FE403F" w:rsidRDefault="00FE403F" w:rsidP="00180896">
            <w:pPr>
              <w:jc w:val="center"/>
            </w:pPr>
            <w:r>
              <w:t>Spectrophotometric Analysis of a Mixture:  Caffeine and Benzoic Acid in a Soft Drink</w:t>
            </w:r>
          </w:p>
          <w:p w14:paraId="0E73C90C" w14:textId="77777777" w:rsidR="00FE403F" w:rsidRPr="00BE6B75" w:rsidRDefault="00FE403F" w:rsidP="00180896">
            <w:pPr>
              <w:jc w:val="center"/>
              <w:rPr>
                <w:b/>
              </w:rPr>
            </w:pPr>
            <w:r w:rsidRPr="00BE6B75">
              <w:rPr>
                <w:b/>
              </w:rPr>
              <w:t>VR: Periodic Trends</w:t>
            </w:r>
          </w:p>
        </w:tc>
        <w:tc>
          <w:tcPr>
            <w:tcW w:w="1530" w:type="dxa"/>
            <w:vAlign w:val="center"/>
          </w:tcPr>
          <w:p w14:paraId="0AF47F12" w14:textId="77777777" w:rsidR="00FE403F" w:rsidRDefault="00FE403F" w:rsidP="00180896">
            <w:pPr>
              <w:jc w:val="center"/>
            </w:pPr>
            <w:r>
              <w:t>24</w:t>
            </w:r>
          </w:p>
        </w:tc>
      </w:tr>
      <w:tr w:rsidR="00FE403F" w:rsidRPr="005D281E" w14:paraId="6BF9F753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145EFD52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 w:rsidRPr="005D281E">
              <w:rPr>
                <w:rStyle w:val="Hyperlink"/>
                <w:color w:val="000000" w:themeColor="text1"/>
              </w:rPr>
              <w:t xml:space="preserve">Feb </w:t>
            </w:r>
            <w:r>
              <w:rPr>
                <w:rStyle w:val="Hyperlink"/>
                <w:color w:val="000000" w:themeColor="text1"/>
              </w:rPr>
              <w:t>24</w:t>
            </w:r>
          </w:p>
        </w:tc>
        <w:tc>
          <w:tcPr>
            <w:tcW w:w="7045" w:type="dxa"/>
            <w:vAlign w:val="center"/>
          </w:tcPr>
          <w:p w14:paraId="1B28E42B" w14:textId="77777777" w:rsidR="00FE403F" w:rsidRPr="00BE6B75" w:rsidRDefault="00FE403F" w:rsidP="00180896">
            <w:pPr>
              <w:jc w:val="center"/>
              <w:rPr>
                <w:b/>
              </w:rPr>
            </w:pPr>
            <w:r w:rsidRPr="00BE6B75">
              <w:rPr>
                <w:b/>
              </w:rPr>
              <w:t>VR: Bonding (I) VSEPR</w:t>
            </w:r>
          </w:p>
        </w:tc>
        <w:tc>
          <w:tcPr>
            <w:tcW w:w="1530" w:type="dxa"/>
            <w:vAlign w:val="center"/>
          </w:tcPr>
          <w:p w14:paraId="0AC61400" w14:textId="77777777" w:rsidR="00FE403F" w:rsidRDefault="00FE403F" w:rsidP="00180896">
            <w:pPr>
              <w:jc w:val="center"/>
            </w:pPr>
          </w:p>
        </w:tc>
      </w:tr>
      <w:tr w:rsidR="00FE403F" w:rsidRPr="005D281E" w14:paraId="71E98D06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6F921540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>
              <w:rPr>
                <w:rStyle w:val="Hyperlink"/>
                <w:color w:val="000000" w:themeColor="text1"/>
              </w:rPr>
              <w:t>Mar 2</w:t>
            </w:r>
          </w:p>
        </w:tc>
        <w:tc>
          <w:tcPr>
            <w:tcW w:w="7045" w:type="dxa"/>
            <w:vAlign w:val="center"/>
          </w:tcPr>
          <w:p w14:paraId="524619E1" w14:textId="77777777" w:rsidR="00FE403F" w:rsidRPr="008A0749" w:rsidRDefault="00FE403F" w:rsidP="00180896">
            <w:pPr>
              <w:jc w:val="center"/>
            </w:pPr>
            <w:r>
              <w:t>Microscale Spectrophotometric Measurement of Iron in Foods by Standard Addition- Part I (Bring in a food sample!)</w:t>
            </w:r>
          </w:p>
          <w:p w14:paraId="665BC0A6" w14:textId="77777777" w:rsidR="00FE403F" w:rsidRPr="00BE6B75" w:rsidRDefault="00FE403F" w:rsidP="00180896">
            <w:pPr>
              <w:jc w:val="center"/>
              <w:rPr>
                <w:b/>
              </w:rPr>
            </w:pPr>
            <w:r w:rsidRPr="00BE6B75">
              <w:rPr>
                <w:b/>
              </w:rPr>
              <w:t>VR: Hybridization</w:t>
            </w:r>
          </w:p>
        </w:tc>
        <w:tc>
          <w:tcPr>
            <w:tcW w:w="1530" w:type="dxa"/>
            <w:vAlign w:val="center"/>
          </w:tcPr>
          <w:p w14:paraId="68FAA06E" w14:textId="77777777" w:rsidR="00FE403F" w:rsidRDefault="00FE403F" w:rsidP="00180896">
            <w:pPr>
              <w:jc w:val="center"/>
            </w:pPr>
            <w:r>
              <w:t>27</w:t>
            </w:r>
          </w:p>
        </w:tc>
      </w:tr>
      <w:tr w:rsidR="00FE403F" w:rsidRPr="005D281E" w14:paraId="0F2B94CA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27D4230E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>
              <w:rPr>
                <w:rStyle w:val="Hyperlink"/>
                <w:color w:val="000000" w:themeColor="text1"/>
              </w:rPr>
              <w:t>Mar 9</w:t>
            </w:r>
          </w:p>
        </w:tc>
        <w:tc>
          <w:tcPr>
            <w:tcW w:w="7045" w:type="dxa"/>
            <w:vAlign w:val="center"/>
          </w:tcPr>
          <w:p w14:paraId="10519DF1" w14:textId="77777777" w:rsidR="00FE403F" w:rsidRPr="008A0749" w:rsidRDefault="00FE403F" w:rsidP="00180896">
            <w:pPr>
              <w:jc w:val="center"/>
            </w:pPr>
            <w:r>
              <w:t>Microscale Spectrophotometric Measurement of Iron in Foods by Standard Addition- Part II</w:t>
            </w:r>
          </w:p>
          <w:p w14:paraId="2624CF77" w14:textId="77777777" w:rsidR="00FE403F" w:rsidRPr="00BE6B75" w:rsidRDefault="00FE403F" w:rsidP="00180896">
            <w:pPr>
              <w:jc w:val="center"/>
              <w:rPr>
                <w:b/>
              </w:rPr>
            </w:pPr>
            <w:r w:rsidRPr="00BE6B75">
              <w:rPr>
                <w:b/>
              </w:rPr>
              <w:t>VR: Bonding II Molecular Orbitals</w:t>
            </w:r>
          </w:p>
        </w:tc>
        <w:tc>
          <w:tcPr>
            <w:tcW w:w="1530" w:type="dxa"/>
            <w:vAlign w:val="center"/>
          </w:tcPr>
          <w:p w14:paraId="6D37C273" w14:textId="77777777" w:rsidR="00FE403F" w:rsidRPr="00A61A82" w:rsidRDefault="00FE403F" w:rsidP="00180896">
            <w:pPr>
              <w:jc w:val="center"/>
            </w:pPr>
            <w:r>
              <w:t>--</w:t>
            </w:r>
          </w:p>
        </w:tc>
      </w:tr>
      <w:tr w:rsidR="00FE403F" w:rsidRPr="005D281E" w14:paraId="65C72D26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15F7C926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 w:rsidRPr="005D281E">
              <w:rPr>
                <w:rStyle w:val="Hyperlink"/>
                <w:color w:val="000000" w:themeColor="text1"/>
              </w:rPr>
              <w:t>Mar</w:t>
            </w:r>
            <w:r>
              <w:rPr>
                <w:rStyle w:val="Hyperlink"/>
                <w:color w:val="000000" w:themeColor="text1"/>
              </w:rPr>
              <w:t xml:space="preserve"> 16</w:t>
            </w:r>
          </w:p>
        </w:tc>
        <w:tc>
          <w:tcPr>
            <w:tcW w:w="7045" w:type="dxa"/>
            <w:vAlign w:val="center"/>
          </w:tcPr>
          <w:p w14:paraId="5DEC8062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SPRING BREAK</w:t>
            </w:r>
          </w:p>
        </w:tc>
        <w:tc>
          <w:tcPr>
            <w:tcW w:w="1530" w:type="dxa"/>
            <w:vAlign w:val="center"/>
          </w:tcPr>
          <w:p w14:paraId="550617AD" w14:textId="77777777" w:rsidR="00FE403F" w:rsidRPr="005D281E" w:rsidRDefault="00FE403F" w:rsidP="0018089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--</w:t>
            </w:r>
          </w:p>
        </w:tc>
      </w:tr>
      <w:tr w:rsidR="00FE403F" w:rsidRPr="005D281E" w14:paraId="5A9556D7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251BFAD3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 w:rsidRPr="005D281E">
              <w:rPr>
                <w:rStyle w:val="Hyperlink"/>
                <w:color w:val="000000" w:themeColor="text1"/>
              </w:rPr>
              <w:t>Mar</w:t>
            </w:r>
            <w:r>
              <w:rPr>
                <w:rStyle w:val="Hyperlink"/>
                <w:color w:val="000000" w:themeColor="text1"/>
              </w:rPr>
              <w:t xml:space="preserve"> 23</w:t>
            </w:r>
          </w:p>
        </w:tc>
        <w:tc>
          <w:tcPr>
            <w:tcW w:w="7045" w:type="dxa"/>
            <w:vAlign w:val="center"/>
          </w:tcPr>
          <w:p w14:paraId="3D723955" w14:textId="77777777" w:rsidR="00FE403F" w:rsidRPr="008A0749" w:rsidRDefault="00FE403F" w:rsidP="00180896">
            <w:pPr>
              <w:jc w:val="center"/>
            </w:pPr>
            <w:r>
              <w:t>Molecular Modeling (Separate Handouts)</w:t>
            </w:r>
          </w:p>
        </w:tc>
        <w:tc>
          <w:tcPr>
            <w:tcW w:w="1530" w:type="dxa"/>
            <w:vAlign w:val="center"/>
          </w:tcPr>
          <w:p w14:paraId="620E530F" w14:textId="77777777" w:rsidR="00FE403F" w:rsidRPr="00A61A82" w:rsidRDefault="00FE403F" w:rsidP="00180896">
            <w:pPr>
              <w:jc w:val="center"/>
            </w:pPr>
            <w:r>
              <w:t>--</w:t>
            </w:r>
          </w:p>
        </w:tc>
      </w:tr>
      <w:tr w:rsidR="00FE403F" w:rsidRPr="005D281E" w14:paraId="0A68CB2F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2E3161A1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  <w:r>
              <w:t>ar 30</w:t>
            </w:r>
          </w:p>
        </w:tc>
        <w:tc>
          <w:tcPr>
            <w:tcW w:w="7045" w:type="dxa"/>
            <w:vAlign w:val="center"/>
          </w:tcPr>
          <w:p w14:paraId="377B2A11" w14:textId="77777777" w:rsidR="00FE403F" w:rsidRPr="001F1A85" w:rsidRDefault="00FE403F" w:rsidP="00180896">
            <w:pPr>
              <w:jc w:val="center"/>
              <w:rPr>
                <w:b/>
              </w:rPr>
            </w:pPr>
            <w:r w:rsidRPr="00A61A82">
              <w:t>Studying the rate of the reaction of potassium permanganate and oxalic acid:  Part I</w:t>
            </w:r>
          </w:p>
        </w:tc>
        <w:tc>
          <w:tcPr>
            <w:tcW w:w="1530" w:type="dxa"/>
            <w:vAlign w:val="center"/>
          </w:tcPr>
          <w:p w14:paraId="0B099A15" w14:textId="77777777" w:rsidR="00FE403F" w:rsidRDefault="00FE403F" w:rsidP="00180896">
            <w:pPr>
              <w:jc w:val="center"/>
            </w:pPr>
            <w:r>
              <w:t>30</w:t>
            </w:r>
          </w:p>
        </w:tc>
      </w:tr>
      <w:tr w:rsidR="00FE403F" w:rsidRPr="005D281E" w14:paraId="492093DA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71477C59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>
              <w:rPr>
                <w:rStyle w:val="Hyperlink"/>
                <w:color w:val="000000" w:themeColor="text1"/>
              </w:rPr>
              <w:t>Apr 6</w:t>
            </w:r>
          </w:p>
        </w:tc>
        <w:tc>
          <w:tcPr>
            <w:tcW w:w="7045" w:type="dxa"/>
            <w:vAlign w:val="center"/>
          </w:tcPr>
          <w:p w14:paraId="5E7A5DF6" w14:textId="77777777" w:rsidR="00FE403F" w:rsidRPr="00AC6A09" w:rsidRDefault="00FE403F" w:rsidP="00180896">
            <w:pPr>
              <w:jc w:val="center"/>
            </w:pPr>
            <w:r w:rsidRPr="00A61A82">
              <w:t>Studying the rate of the reaction of potassium permanganate and oxalic acid:  Part I</w:t>
            </w:r>
            <w:r>
              <w:t>I</w:t>
            </w:r>
          </w:p>
        </w:tc>
        <w:tc>
          <w:tcPr>
            <w:tcW w:w="1530" w:type="dxa"/>
            <w:vAlign w:val="center"/>
          </w:tcPr>
          <w:p w14:paraId="17739B7C" w14:textId="77777777" w:rsidR="00FE403F" w:rsidRDefault="00FE403F" w:rsidP="00180896">
            <w:pPr>
              <w:jc w:val="center"/>
            </w:pPr>
            <w:r>
              <w:t>--</w:t>
            </w:r>
          </w:p>
        </w:tc>
      </w:tr>
      <w:tr w:rsidR="00FE403F" w:rsidRPr="005D281E" w14:paraId="6FDDCB04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01D4E7B1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 w:rsidRPr="005D281E">
              <w:rPr>
                <w:rStyle w:val="Hyperlink"/>
                <w:color w:val="000000" w:themeColor="text1"/>
              </w:rPr>
              <w:t>Apr</w:t>
            </w:r>
            <w:r>
              <w:rPr>
                <w:rStyle w:val="Hyperlink"/>
                <w:color w:val="000000" w:themeColor="text1"/>
              </w:rPr>
              <w:t xml:space="preserve"> 13</w:t>
            </w:r>
          </w:p>
        </w:tc>
        <w:tc>
          <w:tcPr>
            <w:tcW w:w="7045" w:type="dxa"/>
            <w:vAlign w:val="center"/>
          </w:tcPr>
          <w:p w14:paraId="5FC92E71" w14:textId="77777777" w:rsidR="00FE403F" w:rsidRPr="00183D48" w:rsidRDefault="00FE403F" w:rsidP="00180896">
            <w:pPr>
              <w:jc w:val="center"/>
              <w:rPr>
                <w:iCs/>
              </w:rPr>
            </w:pPr>
            <w:r w:rsidRPr="00AC6A09">
              <w:t>Electrochemistry Oxidation and Reduction</w:t>
            </w:r>
          </w:p>
        </w:tc>
        <w:tc>
          <w:tcPr>
            <w:tcW w:w="1530" w:type="dxa"/>
            <w:vAlign w:val="center"/>
          </w:tcPr>
          <w:p w14:paraId="44078749" w14:textId="77777777" w:rsidR="00FE403F" w:rsidRDefault="00FE403F" w:rsidP="00180896">
            <w:pPr>
              <w:jc w:val="center"/>
            </w:pPr>
            <w:r>
              <w:t>35</w:t>
            </w:r>
          </w:p>
        </w:tc>
      </w:tr>
      <w:tr w:rsidR="00FE403F" w:rsidRPr="005D281E" w14:paraId="1C136A0A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2AC24DF1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 w:rsidRPr="005D281E">
              <w:rPr>
                <w:rStyle w:val="Hyperlink"/>
                <w:color w:val="000000" w:themeColor="text1"/>
              </w:rPr>
              <w:t>A</w:t>
            </w:r>
            <w:r>
              <w:rPr>
                <w:rStyle w:val="Hyperlink"/>
                <w:color w:val="000000" w:themeColor="text1"/>
              </w:rPr>
              <w:t>pr 20</w:t>
            </w:r>
          </w:p>
        </w:tc>
        <w:tc>
          <w:tcPr>
            <w:tcW w:w="7045" w:type="dxa"/>
            <w:vAlign w:val="center"/>
          </w:tcPr>
          <w:p w14:paraId="7B34E932" w14:textId="77777777" w:rsidR="00FE403F" w:rsidRPr="00AC6A09" w:rsidRDefault="00FE403F" w:rsidP="00180896">
            <w:pPr>
              <w:jc w:val="center"/>
            </w:pPr>
            <w:r>
              <w:t>Arson Analysis- Part I</w:t>
            </w:r>
          </w:p>
        </w:tc>
        <w:tc>
          <w:tcPr>
            <w:tcW w:w="1530" w:type="dxa"/>
            <w:vAlign w:val="center"/>
          </w:tcPr>
          <w:p w14:paraId="37E30A6B" w14:textId="77777777" w:rsidR="00FE403F" w:rsidRDefault="00FE403F" w:rsidP="00180896">
            <w:pPr>
              <w:jc w:val="center"/>
            </w:pPr>
            <w:r>
              <w:t>41</w:t>
            </w:r>
          </w:p>
        </w:tc>
      </w:tr>
      <w:tr w:rsidR="00FE403F" w:rsidRPr="005D281E" w14:paraId="30BD61ED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2FD7B9D5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>
              <w:rPr>
                <w:rStyle w:val="Hyperlink"/>
                <w:color w:val="000000" w:themeColor="text1"/>
              </w:rPr>
              <w:t>Apr 27</w:t>
            </w:r>
          </w:p>
        </w:tc>
        <w:tc>
          <w:tcPr>
            <w:tcW w:w="7045" w:type="dxa"/>
            <w:vAlign w:val="center"/>
          </w:tcPr>
          <w:p w14:paraId="0200DCB3" w14:textId="77777777" w:rsidR="00FE403F" w:rsidRPr="00AC6A09" w:rsidRDefault="00FE403F" w:rsidP="00180896">
            <w:pPr>
              <w:jc w:val="center"/>
            </w:pPr>
            <w:r>
              <w:t>Arson Analysis- Part II</w:t>
            </w:r>
          </w:p>
        </w:tc>
        <w:tc>
          <w:tcPr>
            <w:tcW w:w="1530" w:type="dxa"/>
            <w:vAlign w:val="center"/>
          </w:tcPr>
          <w:p w14:paraId="761F7AF8" w14:textId="77777777" w:rsidR="00FE403F" w:rsidRDefault="00FE403F" w:rsidP="00180896">
            <w:pPr>
              <w:jc w:val="center"/>
            </w:pPr>
            <w:r>
              <w:t>--</w:t>
            </w:r>
          </w:p>
        </w:tc>
      </w:tr>
      <w:tr w:rsidR="00FE403F" w:rsidRPr="005D281E" w14:paraId="4EE5691B" w14:textId="77777777" w:rsidTr="00180896">
        <w:trPr>
          <w:trHeight w:val="576"/>
        </w:trPr>
        <w:tc>
          <w:tcPr>
            <w:tcW w:w="803" w:type="dxa"/>
            <w:shd w:val="clear" w:color="auto" w:fill="auto"/>
            <w:vAlign w:val="center"/>
          </w:tcPr>
          <w:p w14:paraId="6C6285CE" w14:textId="77777777" w:rsidR="00FE403F" w:rsidRPr="005D281E" w:rsidRDefault="00FE403F" w:rsidP="00180896">
            <w:pPr>
              <w:jc w:val="center"/>
              <w:rPr>
                <w:color w:val="000000" w:themeColor="text1"/>
              </w:rPr>
            </w:pPr>
            <w:r>
              <w:rPr>
                <w:rStyle w:val="Hyperlink"/>
                <w:color w:val="000000" w:themeColor="text1"/>
              </w:rPr>
              <w:t>May 4</w:t>
            </w:r>
          </w:p>
        </w:tc>
        <w:tc>
          <w:tcPr>
            <w:tcW w:w="7045" w:type="dxa"/>
            <w:vAlign w:val="center"/>
          </w:tcPr>
          <w:p w14:paraId="1AB41F55" w14:textId="77777777" w:rsidR="00FE403F" w:rsidRPr="00AC6A09" w:rsidRDefault="00FE403F" w:rsidP="00180896">
            <w:pPr>
              <w:jc w:val="center"/>
            </w:pPr>
            <w:r>
              <w:t>Colligative Properties: Freezing Point Depression/Checkout</w:t>
            </w:r>
          </w:p>
        </w:tc>
        <w:tc>
          <w:tcPr>
            <w:tcW w:w="1530" w:type="dxa"/>
            <w:vAlign w:val="center"/>
          </w:tcPr>
          <w:p w14:paraId="0B22BE26" w14:textId="77777777" w:rsidR="00FE403F" w:rsidRDefault="00FE403F" w:rsidP="00180896">
            <w:pPr>
              <w:jc w:val="center"/>
            </w:pPr>
            <w:r>
              <w:t>64</w:t>
            </w:r>
          </w:p>
        </w:tc>
      </w:tr>
    </w:tbl>
    <w:p w14:paraId="51FE1E94" w14:textId="77777777" w:rsidR="00FE403F" w:rsidRDefault="00FE403F" w:rsidP="00FE403F">
      <w:pPr>
        <w:rPr>
          <w:b/>
          <w:bCs/>
        </w:rPr>
      </w:pPr>
      <w:r>
        <w:rPr>
          <w:b/>
          <w:bCs/>
        </w:rPr>
        <w:t>Sample Lab Report- page 3; Safety Rules- page 70</w:t>
      </w:r>
    </w:p>
    <w:p w14:paraId="649CC2B2" w14:textId="77777777" w:rsidR="00075B89" w:rsidRDefault="00FE403F">
      <w:bookmarkStart w:id="0" w:name="_GoBack"/>
      <w:bookmarkEnd w:id="0"/>
    </w:p>
    <w:sectPr w:rsidR="00075B89" w:rsidSect="00B65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3F"/>
    <w:rsid w:val="00012B5F"/>
    <w:rsid w:val="00020596"/>
    <w:rsid w:val="00030A5F"/>
    <w:rsid w:val="000826C1"/>
    <w:rsid w:val="000A02BE"/>
    <w:rsid w:val="000B662C"/>
    <w:rsid w:val="000D020B"/>
    <w:rsid w:val="000F1849"/>
    <w:rsid w:val="001364B1"/>
    <w:rsid w:val="00156A77"/>
    <w:rsid w:val="001B7910"/>
    <w:rsid w:val="00204D62"/>
    <w:rsid w:val="002124DF"/>
    <w:rsid w:val="0022181E"/>
    <w:rsid w:val="00354B90"/>
    <w:rsid w:val="00357D86"/>
    <w:rsid w:val="003B7754"/>
    <w:rsid w:val="003C62BB"/>
    <w:rsid w:val="003E01DB"/>
    <w:rsid w:val="003E0C23"/>
    <w:rsid w:val="0045073B"/>
    <w:rsid w:val="0045651C"/>
    <w:rsid w:val="00464AC4"/>
    <w:rsid w:val="0047773B"/>
    <w:rsid w:val="004F425C"/>
    <w:rsid w:val="00522151"/>
    <w:rsid w:val="00550C0E"/>
    <w:rsid w:val="00561B35"/>
    <w:rsid w:val="00582F2E"/>
    <w:rsid w:val="00596787"/>
    <w:rsid w:val="005B325E"/>
    <w:rsid w:val="005B39B9"/>
    <w:rsid w:val="005D2400"/>
    <w:rsid w:val="00635BF2"/>
    <w:rsid w:val="00644272"/>
    <w:rsid w:val="006F6FA0"/>
    <w:rsid w:val="007236CC"/>
    <w:rsid w:val="007313FC"/>
    <w:rsid w:val="00744C3A"/>
    <w:rsid w:val="00746B42"/>
    <w:rsid w:val="00793325"/>
    <w:rsid w:val="007B2FCE"/>
    <w:rsid w:val="007C39E9"/>
    <w:rsid w:val="008225F5"/>
    <w:rsid w:val="008248F4"/>
    <w:rsid w:val="0084028A"/>
    <w:rsid w:val="0086271A"/>
    <w:rsid w:val="008E5A77"/>
    <w:rsid w:val="008E7EB4"/>
    <w:rsid w:val="009064D9"/>
    <w:rsid w:val="009900E2"/>
    <w:rsid w:val="00993371"/>
    <w:rsid w:val="00A40728"/>
    <w:rsid w:val="00A408A5"/>
    <w:rsid w:val="00A77F6A"/>
    <w:rsid w:val="00A80E97"/>
    <w:rsid w:val="00A8554C"/>
    <w:rsid w:val="00B13DC1"/>
    <w:rsid w:val="00B304E5"/>
    <w:rsid w:val="00B3296A"/>
    <w:rsid w:val="00B65A56"/>
    <w:rsid w:val="00B7069C"/>
    <w:rsid w:val="00BA77D9"/>
    <w:rsid w:val="00BD6B34"/>
    <w:rsid w:val="00C01ABE"/>
    <w:rsid w:val="00C16013"/>
    <w:rsid w:val="00C227EA"/>
    <w:rsid w:val="00C978E5"/>
    <w:rsid w:val="00CD4766"/>
    <w:rsid w:val="00D63309"/>
    <w:rsid w:val="00DB0267"/>
    <w:rsid w:val="00DD1F74"/>
    <w:rsid w:val="00E236B3"/>
    <w:rsid w:val="00E37C63"/>
    <w:rsid w:val="00EB5DA3"/>
    <w:rsid w:val="00ED4732"/>
    <w:rsid w:val="00EF625D"/>
    <w:rsid w:val="00F0696C"/>
    <w:rsid w:val="00F65B82"/>
    <w:rsid w:val="00FA0A36"/>
    <w:rsid w:val="00FA7B3B"/>
    <w:rsid w:val="00FC3AF5"/>
    <w:rsid w:val="00FC5A8D"/>
    <w:rsid w:val="00FC5AE3"/>
    <w:rsid w:val="00FE403F"/>
    <w:rsid w:val="00FF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10668"/>
  <w15:chartTrackingRefBased/>
  <w15:docId w15:val="{F0FBD13B-8357-E248-BF16-9CC3BB26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03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B39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3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2020-02-28T04:19:00Z</dcterms:created>
  <dcterms:modified xsi:type="dcterms:W3CDTF">2020-02-28T04:20:00Z</dcterms:modified>
</cp:coreProperties>
</file>